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FA70" w14:textId="1D2EF76A" w:rsidR="003B0925" w:rsidRDefault="00C23E94" w:rsidP="00D833AE">
      <w:pPr>
        <w:pStyle w:val="Textbody"/>
        <w:jc w:val="center"/>
      </w:pPr>
      <w:r w:rsidRPr="001A7D93">
        <w:rPr>
          <w:rFonts w:asciiTheme="majorHAnsi" w:eastAsia="Times New Roman" w:hAnsiTheme="majorHAnsi"/>
          <w:b/>
          <w:bCs/>
          <w:noProof/>
          <w:color w:val="000000"/>
          <w:sz w:val="16"/>
          <w:szCs w:val="16"/>
          <w:u w:val="single"/>
          <w:lang w:eastAsia="fr-FR" w:bidi="ar-SA"/>
        </w:rPr>
        <w:drawing>
          <wp:anchor distT="0" distB="0" distL="114300" distR="114300" simplePos="0" relativeHeight="251661312" behindDoc="0" locked="0" layoutInCell="1" allowOverlap="1" wp14:anchorId="06BE9908" wp14:editId="59018891">
            <wp:simplePos x="0" y="0"/>
            <wp:positionH relativeFrom="margin">
              <wp:align>center</wp:align>
            </wp:positionH>
            <wp:positionV relativeFrom="paragraph">
              <wp:posOffset>-98274</wp:posOffset>
            </wp:positionV>
            <wp:extent cx="1569597" cy="905347"/>
            <wp:effectExtent l="0" t="0" r="0" b="9525"/>
            <wp:wrapNone/>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Région_vertic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9597" cy="905347"/>
                    </a:xfrm>
                    <a:prstGeom prst="rect">
                      <a:avLst/>
                    </a:prstGeom>
                  </pic:spPr>
                </pic:pic>
              </a:graphicData>
            </a:graphic>
            <wp14:sizeRelH relativeFrom="margin">
              <wp14:pctWidth>0</wp14:pctWidth>
            </wp14:sizeRelH>
            <wp14:sizeRelV relativeFrom="margin">
              <wp14:pctHeight>0</wp14:pctHeight>
            </wp14:sizeRelV>
          </wp:anchor>
        </w:drawing>
      </w:r>
      <w:r w:rsidR="002B7CA5">
        <w:t xml:space="preserve"> </w:t>
      </w:r>
    </w:p>
    <w:p w14:paraId="706E83CF" w14:textId="77777777" w:rsidR="003B0925" w:rsidRDefault="003B0925" w:rsidP="00D833AE">
      <w:pPr>
        <w:pStyle w:val="Standard"/>
        <w:spacing w:line="276" w:lineRule="auto"/>
        <w:jc w:val="center"/>
        <w:rPr>
          <w:b/>
          <w:bCs/>
          <w:sz w:val="20"/>
          <w:szCs w:val="20"/>
        </w:rPr>
      </w:pPr>
    </w:p>
    <w:p w14:paraId="5AC39668" w14:textId="77777777" w:rsidR="003B0925" w:rsidRDefault="003B0925" w:rsidP="00D833AE">
      <w:pPr>
        <w:pStyle w:val="Standard"/>
        <w:spacing w:line="276" w:lineRule="auto"/>
        <w:jc w:val="center"/>
        <w:rPr>
          <w:b/>
          <w:bCs/>
          <w:sz w:val="20"/>
          <w:szCs w:val="20"/>
        </w:rPr>
      </w:pPr>
    </w:p>
    <w:p w14:paraId="1C6DF783" w14:textId="77777777" w:rsidR="003B0925" w:rsidRDefault="003B0925" w:rsidP="00D833AE">
      <w:pPr>
        <w:pStyle w:val="Standard"/>
        <w:spacing w:line="276" w:lineRule="auto"/>
        <w:jc w:val="center"/>
        <w:rPr>
          <w:b/>
          <w:bCs/>
          <w:sz w:val="20"/>
          <w:szCs w:val="20"/>
        </w:rPr>
      </w:pPr>
    </w:p>
    <w:p w14:paraId="41BD2D5D" w14:textId="77777777" w:rsidR="003B0925" w:rsidRDefault="003B0925" w:rsidP="00D833AE">
      <w:pPr>
        <w:pStyle w:val="Standard"/>
        <w:spacing w:line="276" w:lineRule="auto"/>
        <w:jc w:val="center"/>
        <w:rPr>
          <w:b/>
          <w:bCs/>
          <w:sz w:val="20"/>
          <w:szCs w:val="20"/>
        </w:rPr>
      </w:pPr>
    </w:p>
    <w:p w14:paraId="11821B49" w14:textId="77777777" w:rsidR="003B0925" w:rsidRDefault="003B0925" w:rsidP="00D833AE">
      <w:pPr>
        <w:pStyle w:val="Standard"/>
        <w:spacing w:line="276" w:lineRule="auto"/>
        <w:jc w:val="center"/>
        <w:rPr>
          <w:b/>
          <w:bCs/>
          <w:sz w:val="20"/>
          <w:szCs w:val="20"/>
        </w:rPr>
      </w:pPr>
    </w:p>
    <w:p w14:paraId="475D7278" w14:textId="05C0848B" w:rsidR="003B0925" w:rsidRDefault="003B0925" w:rsidP="00D833AE">
      <w:pPr>
        <w:pStyle w:val="Standard"/>
        <w:spacing w:line="276" w:lineRule="auto"/>
        <w:jc w:val="center"/>
        <w:rPr>
          <w:b/>
          <w:bCs/>
          <w:sz w:val="20"/>
          <w:szCs w:val="20"/>
        </w:rPr>
      </w:pPr>
    </w:p>
    <w:p w14:paraId="66FD5336" w14:textId="77777777" w:rsidR="003B0925" w:rsidRDefault="003B0925" w:rsidP="00D833AE">
      <w:pPr>
        <w:pStyle w:val="Standard"/>
        <w:spacing w:line="276" w:lineRule="auto"/>
        <w:jc w:val="center"/>
        <w:rPr>
          <w:b/>
          <w:bCs/>
          <w:sz w:val="48"/>
          <w:szCs w:val="48"/>
        </w:rPr>
      </w:pPr>
    </w:p>
    <w:p w14:paraId="1F6E34DB" w14:textId="77777777" w:rsidR="003B0925" w:rsidRPr="00BA3FD8" w:rsidRDefault="002B7CA5" w:rsidP="00D833AE">
      <w:pPr>
        <w:pStyle w:val="Standard"/>
        <w:spacing w:line="276" w:lineRule="auto"/>
        <w:jc w:val="center"/>
        <w:rPr>
          <w:b/>
          <w:color w:val="31849B"/>
          <w:sz w:val="40"/>
        </w:rPr>
      </w:pPr>
      <w:r>
        <w:rPr>
          <w:b/>
          <w:bCs/>
          <w:color w:val="31849B"/>
          <w:sz w:val="40"/>
          <w:szCs w:val="48"/>
        </w:rPr>
        <w:t xml:space="preserve">Mission d’animation et de concertation </w:t>
      </w:r>
      <w:bookmarkStart w:id="0" w:name="_Hlk100335751"/>
      <w:r>
        <w:rPr>
          <w:b/>
          <w:bCs/>
          <w:color w:val="31849B"/>
          <w:sz w:val="40"/>
          <w:szCs w:val="48"/>
        </w:rPr>
        <w:t>dans le domaine de la gestion et de la protection de la ressource en eau et des milieux aquatiques</w:t>
      </w:r>
      <w:bookmarkEnd w:id="0"/>
    </w:p>
    <w:p w14:paraId="61EE8129" w14:textId="77777777" w:rsidR="003B0925" w:rsidRDefault="003B0925" w:rsidP="00D833AE">
      <w:pPr>
        <w:pStyle w:val="Standard"/>
        <w:spacing w:line="276" w:lineRule="auto"/>
        <w:jc w:val="center"/>
        <w:rPr>
          <w:b/>
          <w:bCs/>
          <w:color w:val="31849B"/>
          <w:sz w:val="40"/>
          <w:szCs w:val="48"/>
        </w:rPr>
      </w:pPr>
    </w:p>
    <w:p w14:paraId="15DDE64D" w14:textId="52863E7E" w:rsidR="003B0925" w:rsidRDefault="002B7CA5" w:rsidP="00D833AE">
      <w:pPr>
        <w:pStyle w:val="Standard"/>
        <w:spacing w:line="276" w:lineRule="auto"/>
        <w:jc w:val="center"/>
        <w:rPr>
          <w:b/>
          <w:bCs/>
          <w:color w:val="31849B"/>
          <w:sz w:val="40"/>
          <w:szCs w:val="48"/>
        </w:rPr>
      </w:pPr>
      <w:r>
        <w:rPr>
          <w:b/>
          <w:bCs/>
          <w:color w:val="31849B"/>
          <w:sz w:val="40"/>
          <w:szCs w:val="48"/>
        </w:rPr>
        <w:t>Feuille de route 202</w:t>
      </w:r>
      <w:r w:rsidR="00242575">
        <w:rPr>
          <w:b/>
          <w:bCs/>
          <w:color w:val="31849B"/>
          <w:sz w:val="40"/>
          <w:szCs w:val="48"/>
        </w:rPr>
        <w:t>4</w:t>
      </w:r>
      <w:r>
        <w:rPr>
          <w:b/>
          <w:bCs/>
          <w:color w:val="31849B"/>
          <w:sz w:val="40"/>
          <w:szCs w:val="48"/>
        </w:rPr>
        <w:t xml:space="preserve"> - 202</w:t>
      </w:r>
      <w:r w:rsidR="00242575">
        <w:rPr>
          <w:b/>
          <w:bCs/>
          <w:color w:val="31849B"/>
          <w:sz w:val="40"/>
          <w:szCs w:val="48"/>
        </w:rPr>
        <w:t>7</w:t>
      </w:r>
    </w:p>
    <w:p w14:paraId="17563CA7" w14:textId="77777777" w:rsidR="005644C6" w:rsidRDefault="005644C6" w:rsidP="00D833AE">
      <w:pPr>
        <w:pStyle w:val="Standard"/>
        <w:pBdr>
          <w:bottom w:val="single" w:sz="4" w:space="1" w:color="auto"/>
        </w:pBdr>
        <w:spacing w:line="276" w:lineRule="auto"/>
        <w:jc w:val="center"/>
        <w:rPr>
          <w:b/>
          <w:bCs/>
          <w:sz w:val="48"/>
          <w:szCs w:val="48"/>
        </w:rPr>
      </w:pPr>
    </w:p>
    <w:p w14:paraId="264C3212" w14:textId="77777777" w:rsidR="003B0925" w:rsidRDefault="003B0925" w:rsidP="00D833AE">
      <w:pPr>
        <w:pStyle w:val="Standard"/>
        <w:spacing w:line="276" w:lineRule="auto"/>
        <w:rPr>
          <w:rFonts w:ascii="Times New Roman" w:hAnsi="Times New Roman" w:cs="Times New Roman"/>
        </w:rPr>
      </w:pPr>
    </w:p>
    <w:p w14:paraId="53D9BA4D" w14:textId="77777777" w:rsidR="005644C6" w:rsidRDefault="005644C6" w:rsidP="00D833AE">
      <w:pPr>
        <w:pStyle w:val="Standard"/>
        <w:spacing w:line="276" w:lineRule="auto"/>
        <w:rPr>
          <w:rFonts w:ascii="Times New Roman" w:hAnsi="Times New Roman" w:cs="Times New Roman"/>
        </w:rPr>
      </w:pPr>
    </w:p>
    <w:p w14:paraId="54299303" w14:textId="62618FE2" w:rsidR="003B0925" w:rsidRDefault="002B7CA5" w:rsidP="00D833AE">
      <w:pPr>
        <w:pStyle w:val="Standard"/>
        <w:spacing w:line="276" w:lineRule="auto"/>
        <w:rPr>
          <w:rFonts w:ascii="Times New Roman" w:hAnsi="Times New Roman" w:cs="Times New Roman"/>
        </w:rPr>
      </w:pPr>
      <w:r>
        <w:rPr>
          <w:rFonts w:ascii="Times New Roman" w:hAnsi="Times New Roman" w:cs="Times New Roman"/>
        </w:rPr>
        <w:t>Références :</w:t>
      </w:r>
      <w:r w:rsidR="00236986" w:rsidRPr="001A7D93">
        <w:rPr>
          <w:rFonts w:ascii="Times New Roman" w:hAnsi="Times New Roman" w:cs="Times New Roman"/>
        </w:rPr>
        <w:t xml:space="preserve"> </w:t>
      </w:r>
    </w:p>
    <w:p w14:paraId="59F9B5F3" w14:textId="6F65C671" w:rsidR="003B0925" w:rsidRDefault="002B7CA5" w:rsidP="00D833AE">
      <w:pPr>
        <w:pStyle w:val="Standard"/>
        <w:numPr>
          <w:ilvl w:val="0"/>
          <w:numId w:val="20"/>
        </w:numPr>
        <w:spacing w:line="276" w:lineRule="auto"/>
        <w:rPr>
          <w:rFonts w:ascii="Times New Roman" w:hAnsi="Times New Roman" w:cs="Times New Roman"/>
        </w:rPr>
      </w:pPr>
      <w:bookmarkStart w:id="1" w:name="_Hlk100336491"/>
      <w:r>
        <w:rPr>
          <w:rFonts w:ascii="Times New Roman" w:hAnsi="Times New Roman" w:cs="Times New Roman"/>
        </w:rPr>
        <w:t>Décret n°2018-595 du 9 juillet 2018</w:t>
      </w:r>
      <w:r w:rsidR="00607DBE">
        <w:rPr>
          <w:rFonts w:ascii="Times New Roman" w:hAnsi="Times New Roman" w:cs="Times New Roman"/>
        </w:rPr>
        <w:t xml:space="preserve"> </w:t>
      </w:r>
    </w:p>
    <w:p w14:paraId="5BC61FA4" w14:textId="77777777" w:rsidR="003B0925" w:rsidRDefault="002B7CA5" w:rsidP="00D833AE">
      <w:pPr>
        <w:pStyle w:val="Standard"/>
        <w:numPr>
          <w:ilvl w:val="0"/>
          <w:numId w:val="20"/>
        </w:numPr>
        <w:spacing w:line="276" w:lineRule="auto"/>
        <w:rPr>
          <w:rFonts w:ascii="Times New Roman" w:hAnsi="Times New Roman" w:cs="Times New Roman"/>
        </w:rPr>
      </w:pPr>
      <w:r>
        <w:rPr>
          <w:rFonts w:ascii="Times New Roman" w:hAnsi="Times New Roman" w:cs="Times New Roman"/>
        </w:rPr>
        <w:t>Code de l’environnement : 12° du I de l’article L. 211-7</w:t>
      </w:r>
    </w:p>
    <w:p w14:paraId="5AB8B3CA" w14:textId="0EB4B18E" w:rsidR="003B0925" w:rsidRDefault="002B7CA5" w:rsidP="00D833AE">
      <w:pPr>
        <w:pStyle w:val="Standard"/>
        <w:numPr>
          <w:ilvl w:val="0"/>
          <w:numId w:val="20"/>
        </w:numPr>
        <w:spacing w:line="276" w:lineRule="auto"/>
        <w:jc w:val="both"/>
        <w:rPr>
          <w:rFonts w:ascii="Times New Roman" w:hAnsi="Times New Roman" w:cs="Times New Roman"/>
        </w:rPr>
      </w:pPr>
      <w:r>
        <w:rPr>
          <w:rFonts w:ascii="Times New Roman" w:hAnsi="Times New Roman" w:cs="Times New Roman"/>
        </w:rPr>
        <w:t>Schéma directeur d’aménagement et de gestion des eaux du bassin Rhône-Méditerranée</w:t>
      </w:r>
      <w:r w:rsidR="00FD77E9">
        <w:rPr>
          <w:rFonts w:ascii="Times New Roman" w:hAnsi="Times New Roman" w:cs="Times New Roman"/>
        </w:rPr>
        <w:t xml:space="preserve"> (SDAGE) 2022-2027</w:t>
      </w:r>
    </w:p>
    <w:p w14:paraId="7AD624B8" w14:textId="0AD12D31" w:rsidR="003B0925" w:rsidRDefault="002B7CA5" w:rsidP="00D833AE">
      <w:pPr>
        <w:pStyle w:val="Standard"/>
        <w:numPr>
          <w:ilvl w:val="0"/>
          <w:numId w:val="20"/>
        </w:numPr>
        <w:spacing w:line="276" w:lineRule="auto"/>
        <w:jc w:val="both"/>
        <w:rPr>
          <w:rFonts w:ascii="Times New Roman" w:hAnsi="Times New Roman" w:cs="Times New Roman"/>
        </w:rPr>
      </w:pPr>
      <w:r>
        <w:rPr>
          <w:rFonts w:ascii="Times New Roman" w:hAnsi="Times New Roman" w:cs="Times New Roman"/>
        </w:rPr>
        <w:t>Schéma régional d’aménagement, de développement durable et d’égalité des territoires</w:t>
      </w:r>
      <w:r w:rsidR="000761DB">
        <w:rPr>
          <w:rFonts w:ascii="Times New Roman" w:hAnsi="Times New Roman" w:cs="Times New Roman"/>
        </w:rPr>
        <w:t xml:space="preserve"> (SRADDET)</w:t>
      </w:r>
    </w:p>
    <w:p w14:paraId="72046274" w14:textId="07E142AF" w:rsidR="000761DB" w:rsidRDefault="000761DB" w:rsidP="00D833AE">
      <w:pPr>
        <w:pStyle w:val="Standard"/>
        <w:numPr>
          <w:ilvl w:val="0"/>
          <w:numId w:val="20"/>
        </w:numPr>
        <w:spacing w:line="276" w:lineRule="auto"/>
        <w:jc w:val="both"/>
        <w:rPr>
          <w:rFonts w:ascii="Times New Roman" w:hAnsi="Times New Roman" w:cs="Times New Roman"/>
        </w:rPr>
      </w:pPr>
      <w:r>
        <w:rPr>
          <w:rFonts w:ascii="Times New Roman" w:hAnsi="Times New Roman" w:cs="Times New Roman"/>
        </w:rPr>
        <w:t xml:space="preserve">Contrat d’avenir Etat </w:t>
      </w:r>
      <w:r w:rsidR="004C24DA">
        <w:rPr>
          <w:rFonts w:ascii="Times New Roman" w:hAnsi="Times New Roman" w:cs="Times New Roman"/>
        </w:rPr>
        <w:t>-</w:t>
      </w:r>
      <w:r>
        <w:rPr>
          <w:rFonts w:ascii="Times New Roman" w:hAnsi="Times New Roman" w:cs="Times New Roman"/>
        </w:rPr>
        <w:t xml:space="preserve"> Région en Provence-Alpes-Côte d’Azur 2021-2027</w:t>
      </w:r>
    </w:p>
    <w:p w14:paraId="15BF7A62" w14:textId="420E80FA" w:rsidR="000761DB" w:rsidRDefault="000761DB" w:rsidP="00D833AE">
      <w:pPr>
        <w:pStyle w:val="Standard"/>
        <w:numPr>
          <w:ilvl w:val="0"/>
          <w:numId w:val="20"/>
        </w:numPr>
        <w:spacing w:line="276" w:lineRule="auto"/>
        <w:jc w:val="both"/>
        <w:rPr>
          <w:rFonts w:ascii="Times New Roman" w:hAnsi="Times New Roman" w:cs="Times New Roman"/>
        </w:rPr>
      </w:pPr>
      <w:r>
        <w:rPr>
          <w:rFonts w:ascii="Times New Roman" w:hAnsi="Times New Roman" w:cs="Times New Roman"/>
        </w:rPr>
        <w:t xml:space="preserve">Plan Climat </w:t>
      </w:r>
      <w:r w:rsidR="004C24DA">
        <w:rPr>
          <w:rFonts w:ascii="Times New Roman" w:hAnsi="Times New Roman" w:cs="Times New Roman"/>
        </w:rPr>
        <w:t>en région Provence-Alpes-Côte d’Azur</w:t>
      </w:r>
      <w:r>
        <w:rPr>
          <w:rFonts w:ascii="Times New Roman" w:hAnsi="Times New Roman" w:cs="Times New Roman"/>
        </w:rPr>
        <w:t> "Gardons une COP d’Avance"</w:t>
      </w:r>
    </w:p>
    <w:p w14:paraId="4176E0B2" w14:textId="5CC980FD" w:rsidR="005644C6" w:rsidRDefault="005644C6" w:rsidP="00D833AE">
      <w:pPr>
        <w:pStyle w:val="Standard"/>
        <w:numPr>
          <w:ilvl w:val="0"/>
          <w:numId w:val="20"/>
        </w:numPr>
        <w:spacing w:line="276" w:lineRule="auto"/>
        <w:jc w:val="both"/>
        <w:rPr>
          <w:rFonts w:ascii="Times New Roman" w:hAnsi="Times New Roman" w:cs="Times New Roman"/>
        </w:rPr>
      </w:pPr>
      <w:r w:rsidRPr="005644C6">
        <w:rPr>
          <w:rFonts w:ascii="Times New Roman" w:hAnsi="Times New Roman" w:cs="Times New Roman"/>
        </w:rPr>
        <w:t>Le Sud se lève pour le climat Plan Or bleu : une ressource en eau préservée - Stratégie eau de la Région</w:t>
      </w:r>
    </w:p>
    <w:bookmarkEnd w:id="1"/>
    <w:p w14:paraId="044BACF8" w14:textId="77777777" w:rsidR="003B0925" w:rsidRDefault="003B0925" w:rsidP="00D833AE">
      <w:pPr>
        <w:pStyle w:val="Standard"/>
        <w:spacing w:line="276" w:lineRule="auto"/>
        <w:jc w:val="center"/>
        <w:rPr>
          <w:b/>
          <w:bCs/>
        </w:rPr>
      </w:pPr>
    </w:p>
    <w:p w14:paraId="7542FE66" w14:textId="77777777" w:rsidR="003B0925" w:rsidRDefault="003B0925" w:rsidP="00D833AE">
      <w:pPr>
        <w:pStyle w:val="Standard"/>
        <w:spacing w:line="276" w:lineRule="auto"/>
        <w:jc w:val="both"/>
        <w:rPr>
          <w:rFonts w:ascii="Times New Roman" w:hAnsi="Times New Roman"/>
          <w:b/>
          <w:bCs/>
          <w:u w:val="single"/>
        </w:rPr>
      </w:pPr>
    </w:p>
    <w:p w14:paraId="58F18506" w14:textId="77777777" w:rsidR="005D3947" w:rsidRDefault="005D3947" w:rsidP="00D833AE">
      <w:pPr>
        <w:pStyle w:val="Standard"/>
        <w:spacing w:line="276" w:lineRule="auto"/>
        <w:jc w:val="both"/>
        <w:rPr>
          <w:rFonts w:ascii="Times New Roman" w:hAnsi="Times New Roman"/>
          <w:b/>
          <w:bCs/>
          <w:u w:val="single"/>
        </w:rPr>
      </w:pPr>
    </w:p>
    <w:p w14:paraId="262672A3" w14:textId="49EFB87E" w:rsidR="003B0925" w:rsidRDefault="002B7CA5" w:rsidP="00D833AE">
      <w:pPr>
        <w:pStyle w:val="Standard"/>
        <w:numPr>
          <w:ilvl w:val="0"/>
          <w:numId w:val="24"/>
        </w:numPr>
        <w:spacing w:line="276" w:lineRule="auto"/>
        <w:jc w:val="both"/>
        <w:rPr>
          <w:rFonts w:ascii="Times New Roman" w:hAnsi="Times New Roman"/>
          <w:b/>
          <w:bCs/>
          <w:sz w:val="28"/>
          <w:szCs w:val="28"/>
          <w:u w:val="single"/>
        </w:rPr>
      </w:pPr>
      <w:r>
        <w:rPr>
          <w:rFonts w:ascii="Times New Roman" w:hAnsi="Times New Roman"/>
          <w:b/>
          <w:bCs/>
          <w:sz w:val="28"/>
          <w:szCs w:val="28"/>
          <w:u w:val="single"/>
        </w:rPr>
        <w:t>Contexte, enjeux et motivation</w:t>
      </w:r>
      <w:r w:rsidR="00B174C6">
        <w:rPr>
          <w:rFonts w:ascii="Times New Roman" w:hAnsi="Times New Roman"/>
          <w:b/>
          <w:bCs/>
          <w:sz w:val="28"/>
          <w:szCs w:val="28"/>
          <w:u w:val="single"/>
        </w:rPr>
        <w:t>s</w:t>
      </w:r>
      <w:r w:rsidR="0049463D">
        <w:rPr>
          <w:rFonts w:ascii="Times New Roman" w:hAnsi="Times New Roman"/>
          <w:b/>
          <w:bCs/>
          <w:sz w:val="28"/>
          <w:szCs w:val="28"/>
          <w:u w:val="single"/>
        </w:rPr>
        <w:t xml:space="preserve"> </w:t>
      </w:r>
      <w:r>
        <w:rPr>
          <w:rFonts w:ascii="Times New Roman" w:hAnsi="Times New Roman"/>
          <w:b/>
          <w:bCs/>
          <w:sz w:val="28"/>
          <w:szCs w:val="28"/>
          <w:u w:val="single"/>
        </w:rPr>
        <w:t>de cette mission</w:t>
      </w:r>
    </w:p>
    <w:p w14:paraId="2C089A21" w14:textId="77777777" w:rsidR="003B0925" w:rsidRDefault="003B0925" w:rsidP="00D833AE">
      <w:pPr>
        <w:spacing w:line="276" w:lineRule="auto"/>
        <w:jc w:val="both"/>
        <w:rPr>
          <w:rFonts w:ascii="Times New Roman" w:hAnsi="Times New Roman"/>
        </w:rPr>
      </w:pPr>
    </w:p>
    <w:p w14:paraId="733478EB" w14:textId="223F9ED1" w:rsidR="00911726" w:rsidRDefault="00911726" w:rsidP="00D833AE">
      <w:pPr>
        <w:spacing w:line="276" w:lineRule="auto"/>
        <w:jc w:val="both"/>
        <w:rPr>
          <w:rFonts w:ascii="Times New Roman" w:hAnsi="Times New Roman"/>
        </w:rPr>
      </w:pPr>
      <w:r>
        <w:rPr>
          <w:rFonts w:ascii="Times New Roman" w:hAnsi="Times New Roman"/>
        </w:rPr>
        <w:t xml:space="preserve">L’eau constitue à la fois une ressource, un écosystème à part entière et un bien commun dont la préservation concerne l'ensemble du territoire régional. En effet, le bon état des eaux au sens du SDAGE est un élément structurant du cadre de vie et un vecteur de développement économique, bénéficiant ainsi à l’ensemble de la population régionale de Provence-Alpes-Côte d’Azur. </w:t>
      </w:r>
    </w:p>
    <w:p w14:paraId="12416E63" w14:textId="51776AD6" w:rsidR="00911726" w:rsidRDefault="00911726" w:rsidP="00D833AE">
      <w:pPr>
        <w:spacing w:line="276" w:lineRule="auto"/>
        <w:jc w:val="both"/>
        <w:rPr>
          <w:rFonts w:ascii="Times New Roman" w:hAnsi="Times New Roman"/>
        </w:rPr>
      </w:pPr>
    </w:p>
    <w:p w14:paraId="21FDC2D4" w14:textId="0FE7B9A9" w:rsidR="003B0925" w:rsidRDefault="002B7CA5" w:rsidP="00D833AE">
      <w:pPr>
        <w:spacing w:line="276" w:lineRule="auto"/>
        <w:jc w:val="both"/>
        <w:rPr>
          <w:rFonts w:ascii="Times New Roman" w:hAnsi="Times New Roman"/>
        </w:rPr>
      </w:pPr>
      <w:r>
        <w:rPr>
          <w:rFonts w:ascii="Times New Roman" w:hAnsi="Times New Roman"/>
        </w:rPr>
        <w:t>De manière historique, l’aménagement et le développement des activités économiques de la région se sont construits autour de la gestion de la ressource en eau et d</w:t>
      </w:r>
      <w:r w:rsidR="00FD77E9">
        <w:rPr>
          <w:rFonts w:ascii="Times New Roman" w:hAnsi="Times New Roman"/>
        </w:rPr>
        <w:t>’importants système</w:t>
      </w:r>
      <w:r w:rsidR="00A77DF1">
        <w:rPr>
          <w:rFonts w:ascii="Times New Roman" w:hAnsi="Times New Roman"/>
        </w:rPr>
        <w:t>s</w:t>
      </w:r>
      <w:r w:rsidR="00FD77E9">
        <w:rPr>
          <w:rFonts w:ascii="Times New Roman" w:hAnsi="Times New Roman"/>
        </w:rPr>
        <w:t xml:space="preserve"> de </w:t>
      </w:r>
      <w:r>
        <w:rPr>
          <w:rFonts w:ascii="Times New Roman" w:hAnsi="Times New Roman"/>
        </w:rPr>
        <w:t>transfert</w:t>
      </w:r>
      <w:r w:rsidR="006D0B4C">
        <w:rPr>
          <w:rFonts w:ascii="Times New Roman" w:hAnsi="Times New Roman"/>
        </w:rPr>
        <w:t xml:space="preserve"> d’eau brute</w:t>
      </w:r>
      <w:r w:rsidR="00082022" w:rsidRPr="001A7D93">
        <w:rPr>
          <w:rFonts w:ascii="Times New Roman" w:hAnsi="Times New Roman"/>
        </w:rPr>
        <w:t>.</w:t>
      </w:r>
      <w:r w:rsidR="005D3947">
        <w:rPr>
          <w:rFonts w:ascii="Times New Roman" w:hAnsi="Times New Roman"/>
        </w:rPr>
        <w:t xml:space="preserve"> </w:t>
      </w:r>
      <w:r>
        <w:rPr>
          <w:rFonts w:ascii="Times New Roman" w:hAnsi="Times New Roman"/>
        </w:rPr>
        <w:t xml:space="preserve">Aujourd’hui, l’enjeu de la préservation de la ressource est </w:t>
      </w:r>
      <w:r w:rsidR="00FD77E9">
        <w:rPr>
          <w:rFonts w:ascii="Times New Roman" w:hAnsi="Times New Roman"/>
        </w:rPr>
        <w:t>encore</w:t>
      </w:r>
      <w:r>
        <w:rPr>
          <w:rFonts w:ascii="Times New Roman" w:hAnsi="Times New Roman"/>
        </w:rPr>
        <w:t xml:space="preserve"> plus prégnant en région du fait du climat méditerranéen dont les extrêmes sont de plus en plus sévères au vu du changement climatique (vagues de chaleur, canicules, sécheresses</w:t>
      </w:r>
      <w:r w:rsidR="00A2116F" w:rsidRPr="00A2116F">
        <w:rPr>
          <w:rFonts w:ascii="Times New Roman" w:hAnsi="Times New Roman"/>
        </w:rPr>
        <w:t>).</w:t>
      </w:r>
      <w:r>
        <w:rPr>
          <w:rFonts w:ascii="Times New Roman" w:hAnsi="Times New Roman"/>
        </w:rPr>
        <w:t xml:space="preserve">  </w:t>
      </w:r>
    </w:p>
    <w:p w14:paraId="1F280E38" w14:textId="77777777" w:rsidR="003B0925" w:rsidRDefault="003B0925" w:rsidP="00D833AE">
      <w:pPr>
        <w:spacing w:line="276" w:lineRule="auto"/>
        <w:jc w:val="both"/>
        <w:rPr>
          <w:rFonts w:ascii="Times New Roman" w:hAnsi="Times New Roman"/>
        </w:rPr>
      </w:pPr>
    </w:p>
    <w:p w14:paraId="5EB62D98" w14:textId="56894DD7" w:rsidR="003B0925" w:rsidRDefault="002B7CA5" w:rsidP="00D833AE">
      <w:pPr>
        <w:spacing w:line="276" w:lineRule="auto"/>
        <w:jc w:val="both"/>
        <w:rPr>
          <w:rFonts w:ascii="Times New Roman" w:hAnsi="Times New Roman"/>
        </w:rPr>
      </w:pPr>
      <w:r>
        <w:rPr>
          <w:rFonts w:ascii="Times New Roman" w:hAnsi="Times New Roman"/>
        </w:rPr>
        <w:t>Dès 2007, à la suite d’une intense période de sécheresse, la Région a engagé un important travail partenarial d’élaboration d’un schéma régional de la ressource en eau, le SOURSE (schéma d’orientation pour une utilisation raisonnée et solidaire de la ressource en eau) et d’une Charte régionale de l’eau. Une instance de gouvernance partagée, l’AGORA (assemblée pour une gouvernance opérationnelle de la ressource en eau et des aquifères) a été mise en place en 2014.</w:t>
      </w:r>
      <w:r w:rsidR="00A2116F">
        <w:rPr>
          <w:rFonts w:ascii="Times New Roman" w:hAnsi="Times New Roman"/>
        </w:rPr>
        <w:t xml:space="preserve"> </w:t>
      </w:r>
    </w:p>
    <w:p w14:paraId="0E00035A" w14:textId="77777777" w:rsidR="003B0925" w:rsidRDefault="003B0925" w:rsidP="00D833AE">
      <w:pPr>
        <w:spacing w:line="276" w:lineRule="auto"/>
        <w:jc w:val="both"/>
        <w:rPr>
          <w:rFonts w:ascii="Times New Roman" w:hAnsi="Times New Roman"/>
        </w:rPr>
      </w:pPr>
    </w:p>
    <w:p w14:paraId="318D5316" w14:textId="77777777" w:rsidR="003B0925" w:rsidRDefault="002B7CA5" w:rsidP="00D833AE">
      <w:pPr>
        <w:spacing w:line="276" w:lineRule="auto"/>
        <w:jc w:val="both"/>
        <w:rPr>
          <w:rFonts w:ascii="Times New Roman" w:hAnsi="Times New Roman"/>
        </w:rPr>
      </w:pPr>
      <w:r>
        <w:rPr>
          <w:rFonts w:ascii="Times New Roman" w:hAnsi="Times New Roman"/>
        </w:rPr>
        <w:t>L’AGORA regroupe aujourd’hui 115 membres, tous signataires de la Charte régionale de l’eau. Véritable Parlement de l’eau en région, l’AGORA s’appuie sur un Bureau qui traite notamment du sujet des gouvernances de l’eau, et sur trois commissions thématiques, centrées sur les sujets prioritaires en région que sont l’aménagement du territoire et les solidarités, la ressource en eau et la biodiversité aquatique, l’innovation et le patrimoine hydraulique.</w:t>
      </w:r>
    </w:p>
    <w:p w14:paraId="15B94019" w14:textId="77777777" w:rsidR="003B0925" w:rsidRDefault="003B0925" w:rsidP="00D833AE">
      <w:pPr>
        <w:spacing w:line="276" w:lineRule="auto"/>
        <w:jc w:val="both"/>
        <w:rPr>
          <w:rFonts w:ascii="Times New Roman" w:hAnsi="Times New Roman"/>
        </w:rPr>
      </w:pPr>
    </w:p>
    <w:p w14:paraId="7EDCAF08" w14:textId="66D5EA29" w:rsidR="003B0925" w:rsidRDefault="002B7CA5" w:rsidP="00D833AE">
      <w:pPr>
        <w:autoSpaceDE w:val="0"/>
        <w:adjustRightInd w:val="0"/>
        <w:spacing w:line="276" w:lineRule="auto"/>
        <w:jc w:val="both"/>
        <w:rPr>
          <w:rFonts w:ascii="Times New Roman" w:hAnsi="Times New Roman"/>
        </w:rPr>
      </w:pPr>
      <w:r>
        <w:rPr>
          <w:rFonts w:ascii="Times New Roman" w:hAnsi="Times New Roman"/>
        </w:rPr>
        <w:t>Les grands enjeux identifiés d</w:t>
      </w:r>
      <w:r w:rsidR="003C758D">
        <w:rPr>
          <w:rFonts w:ascii="Times New Roman" w:hAnsi="Times New Roman"/>
        </w:rPr>
        <w:t>ans</w:t>
      </w:r>
      <w:r>
        <w:rPr>
          <w:rFonts w:ascii="Times New Roman" w:hAnsi="Times New Roman"/>
        </w:rPr>
        <w:t xml:space="preserve"> l</w:t>
      </w:r>
      <w:r w:rsidR="003C758D">
        <w:rPr>
          <w:rFonts w:ascii="Times New Roman" w:hAnsi="Times New Roman"/>
        </w:rPr>
        <w:t xml:space="preserve">e schéma </w:t>
      </w:r>
      <w:r>
        <w:rPr>
          <w:rFonts w:ascii="Times New Roman" w:hAnsi="Times New Roman"/>
        </w:rPr>
        <w:t xml:space="preserve">régional de la ressource en eau sont </w:t>
      </w:r>
      <w:r w:rsidR="006D0B4C">
        <w:rPr>
          <w:rFonts w:ascii="Times New Roman" w:hAnsi="Times New Roman"/>
        </w:rPr>
        <w:t>encore d’actualité et certains ont même gagné en acuité</w:t>
      </w:r>
      <w:r w:rsidR="00453A41">
        <w:rPr>
          <w:rFonts w:ascii="Times New Roman" w:hAnsi="Times New Roman"/>
        </w:rPr>
        <w:t xml:space="preserve">, en particulier au regard du changement climatique </w:t>
      </w:r>
      <w:r w:rsidR="006D0B4C">
        <w:rPr>
          <w:rFonts w:ascii="Times New Roman" w:hAnsi="Times New Roman"/>
        </w:rPr>
        <w:t xml:space="preserve">: </w:t>
      </w:r>
      <w:r w:rsidR="00335A45">
        <w:rPr>
          <w:rFonts w:ascii="Times New Roman" w:hAnsi="Times New Roman"/>
        </w:rPr>
        <w:t xml:space="preserve">la réalisation d’économies d’eau pour tous les usages, </w:t>
      </w:r>
      <w:r>
        <w:rPr>
          <w:rFonts w:ascii="Times New Roman" w:hAnsi="Times New Roman"/>
        </w:rPr>
        <w:t>la préservation des milieux aquatiques</w:t>
      </w:r>
      <w:r w:rsidR="00335A45">
        <w:rPr>
          <w:rFonts w:ascii="Times New Roman" w:hAnsi="Times New Roman"/>
        </w:rPr>
        <w:t xml:space="preserve"> pour bénéficier de </w:t>
      </w:r>
      <w:r w:rsidR="00091DD1">
        <w:rPr>
          <w:rFonts w:ascii="Times New Roman" w:hAnsi="Times New Roman"/>
        </w:rPr>
        <w:t xml:space="preserve">leurs </w:t>
      </w:r>
      <w:r w:rsidR="00335A45">
        <w:rPr>
          <w:rFonts w:ascii="Times New Roman" w:hAnsi="Times New Roman"/>
        </w:rPr>
        <w:t>services écosystémiques</w:t>
      </w:r>
      <w:r>
        <w:rPr>
          <w:rFonts w:ascii="Times New Roman" w:hAnsi="Times New Roman"/>
        </w:rPr>
        <w:t xml:space="preserve">, </w:t>
      </w:r>
      <w:r w:rsidR="00335A45">
        <w:rPr>
          <w:rFonts w:ascii="Times New Roman" w:hAnsi="Times New Roman"/>
        </w:rPr>
        <w:t xml:space="preserve">mais aussi </w:t>
      </w:r>
      <w:r>
        <w:rPr>
          <w:rFonts w:ascii="Times New Roman" w:hAnsi="Times New Roman"/>
        </w:rPr>
        <w:t xml:space="preserve">la </w:t>
      </w:r>
      <w:r w:rsidR="00335A45">
        <w:rPr>
          <w:rFonts w:ascii="Times New Roman" w:hAnsi="Times New Roman"/>
        </w:rPr>
        <w:t>présence de systèmes de gouvernances partagées</w:t>
      </w:r>
      <w:r w:rsidR="00091DD1">
        <w:rPr>
          <w:rFonts w:ascii="Times New Roman" w:hAnsi="Times New Roman"/>
        </w:rPr>
        <w:t xml:space="preserve"> </w:t>
      </w:r>
      <w:r w:rsidR="00335A45">
        <w:rPr>
          <w:rFonts w:ascii="Times New Roman" w:hAnsi="Times New Roman"/>
        </w:rPr>
        <w:t xml:space="preserve">multi-niveaux pour assurer une </w:t>
      </w:r>
      <w:r>
        <w:rPr>
          <w:rFonts w:ascii="Times New Roman" w:hAnsi="Times New Roman"/>
        </w:rPr>
        <w:t xml:space="preserve">solidarité entre </w:t>
      </w:r>
      <w:r w:rsidR="009602E5">
        <w:rPr>
          <w:rFonts w:ascii="Times New Roman" w:hAnsi="Times New Roman"/>
        </w:rPr>
        <w:t xml:space="preserve">les </w:t>
      </w:r>
      <w:r>
        <w:rPr>
          <w:rFonts w:ascii="Times New Roman" w:hAnsi="Times New Roman"/>
        </w:rPr>
        <w:t>territoires et entre</w:t>
      </w:r>
      <w:r w:rsidR="009602E5">
        <w:rPr>
          <w:rFonts w:ascii="Times New Roman" w:hAnsi="Times New Roman"/>
        </w:rPr>
        <w:t xml:space="preserve"> les</w:t>
      </w:r>
      <w:r>
        <w:rPr>
          <w:rFonts w:ascii="Times New Roman" w:hAnsi="Times New Roman"/>
        </w:rPr>
        <w:t xml:space="preserve"> usages</w:t>
      </w:r>
      <w:r w:rsidR="00335A45">
        <w:rPr>
          <w:rFonts w:ascii="Times New Roman" w:hAnsi="Times New Roman"/>
        </w:rPr>
        <w:t xml:space="preserve">. </w:t>
      </w:r>
    </w:p>
    <w:p w14:paraId="7333CFB2" w14:textId="77777777" w:rsidR="003B0925" w:rsidRDefault="003B0925" w:rsidP="00D833AE">
      <w:pPr>
        <w:spacing w:line="276" w:lineRule="auto"/>
        <w:jc w:val="both"/>
        <w:rPr>
          <w:rFonts w:ascii="Times New Roman" w:hAnsi="Times New Roman" w:cs="Times New Roman"/>
        </w:rPr>
      </w:pPr>
    </w:p>
    <w:p w14:paraId="25B3E15E" w14:textId="150B39EB" w:rsidR="003B0925" w:rsidRPr="00BA3FD8" w:rsidRDefault="002B7CA5" w:rsidP="00D833AE">
      <w:pPr>
        <w:spacing w:line="276" w:lineRule="auto"/>
        <w:jc w:val="both"/>
        <w:rPr>
          <w:rFonts w:ascii="Times New Roman" w:hAnsi="Times New Roman"/>
        </w:rPr>
      </w:pPr>
      <w:r>
        <w:rPr>
          <w:rFonts w:ascii="Times New Roman" w:eastAsia="Calibri" w:hAnsi="Times New Roman" w:cs="Times New Roman"/>
        </w:rPr>
        <w:t xml:space="preserve">Ainsi, à la faveur de l’article 12 de la Loi NOTRe du 7 août 2015, la Région s’est vu confier, à sa demande, par décret ministériel n°2018-595 du 9 juillet 2018, une </w:t>
      </w:r>
      <w:r>
        <w:rPr>
          <w:rFonts w:ascii="Times New Roman" w:eastAsia="Calibri" w:hAnsi="Times New Roman" w:cs="Times New Roman"/>
          <w:b/>
          <w:bCs/>
        </w:rPr>
        <w:t>mission d’animation et de concertation</w:t>
      </w:r>
      <w:r>
        <w:rPr>
          <w:rFonts w:ascii="Times New Roman" w:eastAsia="Calibri" w:hAnsi="Times New Roman" w:cs="Times New Roman"/>
        </w:rPr>
        <w:t xml:space="preserve"> dans le domaine de la gestion et de la protection de la ressource en eau et des milieux aquatiques.</w:t>
      </w:r>
      <w:r w:rsidR="00A2116F">
        <w:rPr>
          <w:rFonts w:ascii="Times New Roman" w:eastAsia="Calibri" w:hAnsi="Times New Roman" w:cs="Times New Roman"/>
        </w:rPr>
        <w:t xml:space="preserve"> </w:t>
      </w:r>
    </w:p>
    <w:p w14:paraId="00D996D0" w14:textId="77777777" w:rsidR="003B0925" w:rsidRDefault="003B0925" w:rsidP="00D833AE">
      <w:pPr>
        <w:spacing w:line="276" w:lineRule="auto"/>
        <w:jc w:val="both"/>
        <w:rPr>
          <w:rFonts w:ascii="Times New Roman" w:hAnsi="Times New Roman"/>
        </w:rPr>
      </w:pPr>
    </w:p>
    <w:p w14:paraId="0E558CD8" w14:textId="57B62B68" w:rsidR="006A2EA7" w:rsidRPr="006A2EA7" w:rsidRDefault="006A2EA7" w:rsidP="00D833AE">
      <w:pPr>
        <w:spacing w:line="276" w:lineRule="auto"/>
        <w:ind w:firstLine="720"/>
        <w:jc w:val="both"/>
        <w:rPr>
          <w:rFonts w:ascii="Times New Roman" w:eastAsia="Calibri" w:hAnsi="Times New Roman" w:cs="Times New Roman"/>
          <w:i/>
          <w:iCs/>
        </w:rPr>
      </w:pPr>
      <w:r>
        <w:rPr>
          <w:rFonts w:ascii="Times New Roman" w:eastAsia="Calibri" w:hAnsi="Times New Roman" w:cs="Times New Roman"/>
        </w:rPr>
        <w:sym w:font="Wingdings 3" w:char="F063"/>
      </w:r>
      <w:r>
        <w:rPr>
          <w:rFonts w:ascii="Times New Roman" w:eastAsia="Calibri" w:hAnsi="Times New Roman" w:cs="Times New Roman"/>
        </w:rPr>
        <w:t xml:space="preserve"> </w:t>
      </w:r>
      <w:r w:rsidRPr="006A2EA7">
        <w:rPr>
          <w:rFonts w:ascii="Times New Roman" w:eastAsia="Calibri" w:hAnsi="Times New Roman" w:cs="Times New Roman"/>
          <w:i/>
          <w:iCs/>
        </w:rPr>
        <w:t xml:space="preserve">Extrait du décret : « La région Provence-Alpes-Côte d’Azur exerce, en coordination avec le comité du bassin Rhône- Méditerranée, et en partenariat avec les services de l’Etat et l’agence de l’eau concernés, les missions d’animation et de concertation à l’échelle de la région dans le but de </w:t>
      </w:r>
      <w:r w:rsidRPr="00012103">
        <w:rPr>
          <w:rFonts w:ascii="Times New Roman" w:eastAsia="Calibri" w:hAnsi="Times New Roman" w:cs="Times New Roman"/>
          <w:b/>
          <w:bCs/>
          <w:i/>
          <w:iCs/>
        </w:rPr>
        <w:t>faciliter l’atteinte des objectifs fixés dans le schéma directeur d’aménagement et de gestion des eaux</w:t>
      </w:r>
      <w:r w:rsidRPr="006A2EA7">
        <w:rPr>
          <w:rFonts w:ascii="Times New Roman" w:eastAsia="Calibri" w:hAnsi="Times New Roman" w:cs="Times New Roman"/>
          <w:i/>
          <w:iCs/>
        </w:rPr>
        <w:t xml:space="preserve"> prévus à l’article L. 212-1 du code de l’environnement, auxquels sont associés les programmes pluriannuels de mesures prévus à l’article L. 212-2-1 du code de l’environnement. A cet effet, la Région favorise l’émergence d’établissements publics territoriaux de bassin ou d’établissements publics d’aménagement et de gestion des eaux définis à l’article L. 213-12 du code de l’environnement sur les territoires où elle s’avère nécessaire. Ces missions s’exercent sans préjudice des compétences de l’Etat, des autres collectivités, de leurs groupements et des syndicats mixtes, ni des missions des personnes morales de droit public auxquelles les commissions locales de l’eau de ce territoire ont confié leur secrétariat, ainsi que, le cas échéant, les études et les analyses nécessaires à l’élaboration des schémas d’aménagement et de gestion des eaux et au suivi de leur mise en œuvre ».</w:t>
      </w:r>
    </w:p>
    <w:p w14:paraId="2072A46E" w14:textId="0308F0DF" w:rsidR="006A2EA7" w:rsidRDefault="006A2EA7" w:rsidP="00D833AE">
      <w:pPr>
        <w:spacing w:line="276" w:lineRule="auto"/>
        <w:jc w:val="both"/>
        <w:rPr>
          <w:rFonts w:ascii="Times New Roman" w:eastAsia="Calibri" w:hAnsi="Times New Roman" w:cs="Times New Roman"/>
        </w:rPr>
      </w:pPr>
    </w:p>
    <w:p w14:paraId="2A816B29" w14:textId="25C5F21A" w:rsidR="009C664E" w:rsidRDefault="00453A41" w:rsidP="00D833AE">
      <w:pPr>
        <w:autoSpaceDE w:val="0"/>
        <w:adjustRightInd w:val="0"/>
        <w:spacing w:line="276" w:lineRule="auto"/>
        <w:jc w:val="both"/>
        <w:rPr>
          <w:rFonts w:ascii="Times New Roman" w:eastAsia="Calibri" w:hAnsi="Times New Roman" w:cs="Times New Roman"/>
        </w:rPr>
      </w:pPr>
      <w:r>
        <w:rPr>
          <w:rFonts w:ascii="Times New Roman" w:eastAsia="Calibri" w:hAnsi="Times New Roman" w:cs="Times New Roman"/>
        </w:rPr>
        <w:t xml:space="preserve">Pour </w:t>
      </w:r>
      <w:r w:rsidR="002B7CA5">
        <w:rPr>
          <w:rFonts w:ascii="Times New Roman" w:eastAsia="Calibri" w:hAnsi="Times New Roman" w:cs="Times New Roman"/>
        </w:rPr>
        <w:t xml:space="preserve">exercer cette mission, la Région s’appuie </w:t>
      </w:r>
      <w:r w:rsidR="00DB647B">
        <w:rPr>
          <w:rFonts w:ascii="Times New Roman" w:eastAsia="Calibri" w:hAnsi="Times New Roman" w:cs="Times New Roman"/>
        </w:rPr>
        <w:t xml:space="preserve">sur son chef de filât sur la biodiversité et </w:t>
      </w:r>
      <w:r w:rsidR="002B7CA5">
        <w:rPr>
          <w:rFonts w:ascii="Times New Roman" w:eastAsia="Calibri" w:hAnsi="Times New Roman" w:cs="Times New Roman"/>
        </w:rPr>
        <w:t xml:space="preserve">sur </w:t>
      </w:r>
      <w:r w:rsidR="002B7CA5" w:rsidRPr="006A2EA7">
        <w:rPr>
          <w:rFonts w:ascii="Times New Roman" w:eastAsia="Calibri" w:hAnsi="Times New Roman" w:cs="Times New Roman"/>
        </w:rPr>
        <w:t>ses compétences en matière d’aménagement du territoire et de développement économique</w:t>
      </w:r>
      <w:r w:rsidR="006A2EA7">
        <w:rPr>
          <w:rFonts w:ascii="Times New Roman" w:eastAsia="Calibri" w:hAnsi="Times New Roman" w:cs="Times New Roman"/>
        </w:rPr>
        <w:t>, en s</w:t>
      </w:r>
      <w:r w:rsidR="006A2EA7">
        <w:rPr>
          <w:rFonts w:ascii="Times New Roman" w:hAnsi="Times New Roman"/>
        </w:rPr>
        <w:t>e positionnant comme animateur de la politique de l’eau en région dans un esprit de concertation, de partenariat et de régulation, aux côtés des services déconcentrés de l’Etat assurant notamment les missions régaliennes, et de l’Agence de l’eau, partenaire technique et financier majeur pour les territoires.</w:t>
      </w:r>
      <w:r w:rsidR="006A2EA7" w:rsidRPr="006A2EA7">
        <w:rPr>
          <w:rFonts w:ascii="Times New Roman" w:eastAsia="Calibri" w:hAnsi="Times New Roman" w:cs="Times New Roman"/>
        </w:rPr>
        <w:t xml:space="preserve"> </w:t>
      </w:r>
    </w:p>
    <w:p w14:paraId="02D54D2E" w14:textId="77777777" w:rsidR="009C664E" w:rsidRDefault="009C664E" w:rsidP="00D833AE">
      <w:pPr>
        <w:autoSpaceDE w:val="0"/>
        <w:adjustRightInd w:val="0"/>
        <w:spacing w:line="276" w:lineRule="auto"/>
        <w:jc w:val="both"/>
        <w:rPr>
          <w:rFonts w:ascii="Times New Roman" w:eastAsia="Calibri" w:hAnsi="Times New Roman" w:cs="Times New Roman"/>
        </w:rPr>
      </w:pPr>
    </w:p>
    <w:p w14:paraId="5DD80B82" w14:textId="4A4FED38" w:rsidR="009C664E" w:rsidRDefault="006A2EA7" w:rsidP="00D833AE">
      <w:pPr>
        <w:autoSpaceDE w:val="0"/>
        <w:adjustRightInd w:val="0"/>
        <w:spacing w:line="276" w:lineRule="auto"/>
        <w:jc w:val="both"/>
        <w:rPr>
          <w:rFonts w:ascii="Times New Roman" w:eastAsia="Calibri" w:hAnsi="Times New Roman" w:cs="Times New Roman"/>
        </w:rPr>
      </w:pPr>
      <w:r>
        <w:rPr>
          <w:rFonts w:ascii="Times New Roman" w:eastAsia="Calibri" w:hAnsi="Times New Roman" w:cs="Times New Roman"/>
        </w:rPr>
        <w:t xml:space="preserve">L’Institution </w:t>
      </w:r>
      <w:r w:rsidR="009C664E">
        <w:rPr>
          <w:rFonts w:ascii="Times New Roman" w:eastAsia="Calibri" w:hAnsi="Times New Roman" w:cs="Times New Roman"/>
        </w:rPr>
        <w:t xml:space="preserve">régionale </w:t>
      </w:r>
      <w:r>
        <w:rPr>
          <w:rFonts w:ascii="Times New Roman" w:eastAsia="Calibri" w:hAnsi="Times New Roman" w:cs="Times New Roman"/>
        </w:rPr>
        <w:t xml:space="preserve">s’appuie également sur sa concession </w:t>
      </w:r>
      <w:r w:rsidR="00973AF9">
        <w:rPr>
          <w:rFonts w:ascii="Times New Roman" w:eastAsia="Calibri" w:hAnsi="Times New Roman" w:cs="Times New Roman"/>
        </w:rPr>
        <w:t>d</w:t>
      </w:r>
      <w:r>
        <w:rPr>
          <w:rFonts w:ascii="Times New Roman" w:eastAsia="Calibri" w:hAnsi="Times New Roman" w:cs="Times New Roman"/>
        </w:rPr>
        <w:t xml:space="preserve">u </w:t>
      </w:r>
      <w:r w:rsidR="00973AF9">
        <w:rPr>
          <w:rFonts w:ascii="Times New Roman" w:eastAsia="Calibri" w:hAnsi="Times New Roman" w:cs="Times New Roman"/>
        </w:rPr>
        <w:t>c</w:t>
      </w:r>
      <w:r>
        <w:rPr>
          <w:rFonts w:ascii="Times New Roman" w:eastAsia="Calibri" w:hAnsi="Times New Roman" w:cs="Times New Roman"/>
        </w:rPr>
        <w:t>anal de Provence</w:t>
      </w:r>
      <w:r w:rsidR="009C664E">
        <w:rPr>
          <w:rFonts w:ascii="Times New Roman" w:eastAsia="Calibri" w:hAnsi="Times New Roman" w:cs="Times New Roman"/>
        </w:rPr>
        <w:t xml:space="preserve"> </w:t>
      </w:r>
      <w:r w:rsidR="00012103">
        <w:rPr>
          <w:rFonts w:ascii="Times New Roman" w:eastAsia="Calibri" w:hAnsi="Times New Roman" w:cs="Times New Roman"/>
        </w:rPr>
        <w:t>et sur le</w:t>
      </w:r>
      <w:r w:rsidR="009C664E">
        <w:rPr>
          <w:rFonts w:ascii="Times New Roman" w:eastAsia="Calibri" w:hAnsi="Times New Roman" w:cs="Times New Roman"/>
        </w:rPr>
        <w:t xml:space="preserve"> programme d’aménagement et d’investissement </w:t>
      </w:r>
      <w:r w:rsidR="00973AF9">
        <w:rPr>
          <w:rFonts w:ascii="Times New Roman" w:eastAsia="Calibri" w:hAnsi="Times New Roman" w:cs="Times New Roman"/>
        </w:rPr>
        <w:t xml:space="preserve">de la Société du Canal de Provence </w:t>
      </w:r>
      <w:r w:rsidR="009C664E">
        <w:rPr>
          <w:rFonts w:ascii="Times New Roman" w:eastAsia="Calibri" w:hAnsi="Times New Roman" w:cs="Times New Roman"/>
        </w:rPr>
        <w:t xml:space="preserve">établi </w:t>
      </w:r>
      <w:r w:rsidR="00012103">
        <w:rPr>
          <w:rFonts w:ascii="Times New Roman" w:eastAsia="Calibri" w:hAnsi="Times New Roman" w:cs="Times New Roman"/>
        </w:rPr>
        <w:t>po</w:t>
      </w:r>
      <w:r w:rsidR="009C664E">
        <w:rPr>
          <w:rFonts w:ascii="Times New Roman" w:eastAsia="Calibri" w:hAnsi="Times New Roman" w:cs="Times New Roman"/>
        </w:rPr>
        <w:t xml:space="preserve">ur la période 2018-2038. </w:t>
      </w:r>
      <w:r w:rsidR="00012103">
        <w:rPr>
          <w:rFonts w:ascii="Times New Roman" w:eastAsia="Calibri" w:hAnsi="Times New Roman" w:cs="Times New Roman"/>
        </w:rPr>
        <w:t xml:space="preserve">Forte de ce programme </w:t>
      </w:r>
      <w:r w:rsidR="00973AF9">
        <w:rPr>
          <w:rFonts w:ascii="Times New Roman" w:eastAsia="Calibri" w:hAnsi="Times New Roman" w:cs="Times New Roman"/>
        </w:rPr>
        <w:t>qui répond à un besoin d</w:t>
      </w:r>
      <w:r w:rsidR="00453A41">
        <w:rPr>
          <w:rFonts w:ascii="Times New Roman" w:eastAsia="Calibri" w:hAnsi="Times New Roman" w:cs="Times New Roman"/>
        </w:rPr>
        <w:t xml:space="preserve">’infrastructures hydrauliques </w:t>
      </w:r>
      <w:r w:rsidR="00973AF9">
        <w:rPr>
          <w:rFonts w:ascii="Times New Roman" w:eastAsia="Calibri" w:hAnsi="Times New Roman" w:cs="Times New Roman"/>
        </w:rPr>
        <w:t>multi-usage</w:t>
      </w:r>
      <w:r w:rsidR="00453A41">
        <w:rPr>
          <w:rFonts w:ascii="Times New Roman" w:eastAsia="Calibri" w:hAnsi="Times New Roman" w:cs="Times New Roman"/>
        </w:rPr>
        <w:t>s</w:t>
      </w:r>
      <w:r w:rsidR="00973AF9">
        <w:rPr>
          <w:rFonts w:ascii="Times New Roman" w:eastAsia="Calibri" w:hAnsi="Times New Roman" w:cs="Times New Roman"/>
        </w:rPr>
        <w:t xml:space="preserve"> de l’eau, </w:t>
      </w:r>
      <w:r w:rsidR="00DB647B">
        <w:rPr>
          <w:rFonts w:ascii="Times New Roman" w:eastAsia="Calibri" w:hAnsi="Times New Roman" w:cs="Times New Roman"/>
        </w:rPr>
        <w:t>mais aussi de préservation de</w:t>
      </w:r>
      <w:r w:rsidR="00453A41">
        <w:rPr>
          <w:rFonts w:ascii="Times New Roman" w:eastAsia="Calibri" w:hAnsi="Times New Roman" w:cs="Times New Roman"/>
        </w:rPr>
        <w:t>s</w:t>
      </w:r>
      <w:r w:rsidR="00DB647B">
        <w:rPr>
          <w:rFonts w:ascii="Times New Roman" w:eastAsia="Calibri" w:hAnsi="Times New Roman" w:cs="Times New Roman"/>
        </w:rPr>
        <w:t xml:space="preserve"> ressources locales </w:t>
      </w:r>
      <w:r w:rsidR="00453A41">
        <w:rPr>
          <w:rFonts w:ascii="Times New Roman" w:eastAsia="Calibri" w:hAnsi="Times New Roman" w:cs="Times New Roman"/>
        </w:rPr>
        <w:t xml:space="preserve">en tension </w:t>
      </w:r>
      <w:r w:rsidR="00DB647B">
        <w:rPr>
          <w:rFonts w:ascii="Times New Roman" w:eastAsia="Calibri" w:hAnsi="Times New Roman" w:cs="Times New Roman"/>
        </w:rPr>
        <w:t xml:space="preserve">via des transferts d’eau interbassins versants, </w:t>
      </w:r>
      <w:r w:rsidR="00012103">
        <w:rPr>
          <w:rFonts w:ascii="Times New Roman" w:eastAsia="Calibri" w:hAnsi="Times New Roman" w:cs="Times New Roman"/>
        </w:rPr>
        <w:t xml:space="preserve">la Société du </w:t>
      </w:r>
      <w:r w:rsidR="00973AF9">
        <w:rPr>
          <w:rFonts w:ascii="Times New Roman" w:eastAsia="Calibri" w:hAnsi="Times New Roman" w:cs="Times New Roman"/>
        </w:rPr>
        <w:t>C</w:t>
      </w:r>
      <w:r w:rsidR="00012103">
        <w:rPr>
          <w:rFonts w:ascii="Times New Roman" w:eastAsia="Calibri" w:hAnsi="Times New Roman" w:cs="Times New Roman"/>
        </w:rPr>
        <w:t>anal de Provence</w:t>
      </w:r>
      <w:r w:rsidR="000A7ECA">
        <w:rPr>
          <w:rFonts w:ascii="Times New Roman" w:eastAsia="Calibri" w:hAnsi="Times New Roman" w:cs="Times New Roman"/>
        </w:rPr>
        <w:t xml:space="preserve"> </w:t>
      </w:r>
      <w:r w:rsidR="00453A41">
        <w:rPr>
          <w:rFonts w:ascii="Times New Roman" w:eastAsia="Calibri" w:hAnsi="Times New Roman" w:cs="Times New Roman"/>
        </w:rPr>
        <w:t xml:space="preserve">participe </w:t>
      </w:r>
      <w:r w:rsidR="00012103">
        <w:rPr>
          <w:rFonts w:ascii="Times New Roman" w:eastAsia="Calibri" w:hAnsi="Times New Roman" w:cs="Times New Roman"/>
        </w:rPr>
        <w:t>activement à la mission d’animation régionale.</w:t>
      </w:r>
      <w:r w:rsidR="00B271EB">
        <w:rPr>
          <w:rFonts w:ascii="Times New Roman" w:eastAsia="Calibri" w:hAnsi="Times New Roman" w:cs="Times New Roman"/>
        </w:rPr>
        <w:t xml:space="preserve">  </w:t>
      </w:r>
    </w:p>
    <w:p w14:paraId="1E888B2E" w14:textId="77777777" w:rsidR="00012103" w:rsidRDefault="00012103" w:rsidP="00D833AE">
      <w:pPr>
        <w:autoSpaceDE w:val="0"/>
        <w:adjustRightInd w:val="0"/>
        <w:spacing w:line="276" w:lineRule="auto"/>
        <w:jc w:val="both"/>
        <w:rPr>
          <w:rFonts w:ascii="Times New Roman" w:eastAsia="Calibri" w:hAnsi="Times New Roman" w:cs="Times New Roman"/>
        </w:rPr>
      </w:pPr>
    </w:p>
    <w:p w14:paraId="66D109D6" w14:textId="562DA03E" w:rsidR="006A2EA7" w:rsidRDefault="00012103" w:rsidP="00D833AE">
      <w:pPr>
        <w:autoSpaceDE w:val="0"/>
        <w:adjustRightInd w:val="0"/>
        <w:spacing w:line="276" w:lineRule="auto"/>
        <w:jc w:val="both"/>
        <w:rPr>
          <w:rFonts w:ascii="Times New Roman" w:eastAsia="Calibri" w:hAnsi="Times New Roman" w:cs="Times New Roman"/>
        </w:rPr>
      </w:pPr>
      <w:r>
        <w:rPr>
          <w:rFonts w:ascii="Times New Roman" w:eastAsia="Calibri" w:hAnsi="Times New Roman" w:cs="Times New Roman"/>
        </w:rPr>
        <w:t>Par ailleurs, l</w:t>
      </w:r>
      <w:r w:rsidR="006A2EA7">
        <w:rPr>
          <w:rFonts w:ascii="Times New Roman" w:eastAsia="Calibri" w:hAnsi="Times New Roman" w:cs="Times New Roman"/>
        </w:rPr>
        <w:t>’Agence régionale pour la biodiversité et l’environnement (ARBE)</w:t>
      </w:r>
      <w:r>
        <w:rPr>
          <w:rFonts w:ascii="Times New Roman" w:eastAsia="Calibri" w:hAnsi="Times New Roman" w:cs="Times New Roman"/>
        </w:rPr>
        <w:t xml:space="preserve"> constitue un partenaire fort de la mise en œuvre de la mission d’animation</w:t>
      </w:r>
      <w:r w:rsidR="006A2EA7">
        <w:rPr>
          <w:rFonts w:ascii="Times New Roman" w:eastAsia="Calibri" w:hAnsi="Times New Roman" w:cs="Times New Roman"/>
        </w:rPr>
        <w:t xml:space="preserve">, notamment </w:t>
      </w:r>
      <w:r w:rsidR="00453A41">
        <w:rPr>
          <w:rFonts w:ascii="Times New Roman" w:eastAsia="Calibri" w:hAnsi="Times New Roman" w:cs="Times New Roman"/>
        </w:rPr>
        <w:t xml:space="preserve">via </w:t>
      </w:r>
      <w:r>
        <w:rPr>
          <w:rFonts w:ascii="Times New Roman" w:eastAsia="Calibri" w:hAnsi="Times New Roman" w:cs="Times New Roman"/>
        </w:rPr>
        <w:t xml:space="preserve">ses deux outils que sont </w:t>
      </w:r>
      <w:r w:rsidR="006A2EA7">
        <w:rPr>
          <w:rFonts w:ascii="Times New Roman" w:eastAsia="Calibri" w:hAnsi="Times New Roman" w:cs="Times New Roman"/>
        </w:rPr>
        <w:t>le Réseau régional des gestionnaires de milieux aquatiques (RRGMA) et l’Observatoire régional de l’eau et des milieux aquatiques (OREMA).</w:t>
      </w:r>
    </w:p>
    <w:p w14:paraId="53125DC6" w14:textId="77777777" w:rsidR="006A2EA7" w:rsidRDefault="006A2EA7" w:rsidP="00D833AE">
      <w:pPr>
        <w:spacing w:line="276" w:lineRule="auto"/>
        <w:jc w:val="both"/>
        <w:rPr>
          <w:rFonts w:ascii="Times New Roman" w:hAnsi="Times New Roman"/>
        </w:rPr>
      </w:pPr>
    </w:p>
    <w:p w14:paraId="230305D3" w14:textId="3B3366BE" w:rsidR="00012103" w:rsidRDefault="002A4A04" w:rsidP="00D833AE">
      <w:pPr>
        <w:spacing w:line="276" w:lineRule="auto"/>
        <w:jc w:val="both"/>
        <w:rPr>
          <w:color w:val="000000"/>
        </w:rPr>
      </w:pPr>
      <w:r>
        <w:rPr>
          <w:rFonts w:ascii="Times New Roman" w:hAnsi="Times New Roman"/>
        </w:rPr>
        <w:t>De plus</w:t>
      </w:r>
      <w:r w:rsidR="002B6AF9">
        <w:rPr>
          <w:rFonts w:ascii="Times New Roman" w:hAnsi="Times New Roman"/>
        </w:rPr>
        <w:t xml:space="preserve">, la Région s’est fortement impliquée avec les acteurs du monde agricole et notamment la Chambre régionale d’agriculture pour donner suite </w:t>
      </w:r>
      <w:r w:rsidR="00012103" w:rsidRPr="002B6AF9">
        <w:rPr>
          <w:color w:val="000000"/>
        </w:rPr>
        <w:t>à la démarche nationale du Varenne agricole de l'eau et de l'adaptation au changement climatique lancée en 2021</w:t>
      </w:r>
      <w:r w:rsidR="00FC585E">
        <w:rPr>
          <w:color w:val="000000"/>
        </w:rPr>
        <w:t xml:space="preserve">, avec notamment la signature avec l’ Etat en janvier 2022 d’engagements communs </w:t>
      </w:r>
      <w:r w:rsidR="00FC585E" w:rsidRPr="002B6AF9">
        <w:rPr>
          <w:color w:val="000000"/>
        </w:rPr>
        <w:t xml:space="preserve">pour l’adaptation au changement climatique des filières agricoles </w:t>
      </w:r>
      <w:r w:rsidR="00FC585E">
        <w:rPr>
          <w:color w:val="000000"/>
        </w:rPr>
        <w:t xml:space="preserve">régionales en menant </w:t>
      </w:r>
      <w:r w:rsidR="00FC585E" w:rsidRPr="002B6AF9">
        <w:t>des</w:t>
      </w:r>
      <w:r w:rsidR="00FC585E" w:rsidRPr="002B6AF9">
        <w:rPr>
          <w:color w:val="000000"/>
        </w:rPr>
        <w:t xml:space="preserve"> actions alliant préservation des ressources en eau et soutien de la dynamique économique agricole</w:t>
      </w:r>
      <w:r w:rsidR="002B6AF9">
        <w:rPr>
          <w:color w:val="000000"/>
        </w:rPr>
        <w:t xml:space="preserve">. </w:t>
      </w:r>
      <w:r w:rsidR="002B6AF9" w:rsidRPr="002B6AF9">
        <w:rPr>
          <w:color w:val="000000"/>
        </w:rPr>
        <w:t xml:space="preserve">Il convient </w:t>
      </w:r>
      <w:r w:rsidR="002B6AF9">
        <w:rPr>
          <w:color w:val="000000"/>
        </w:rPr>
        <w:t xml:space="preserve">en effet </w:t>
      </w:r>
      <w:r w:rsidR="002B6AF9" w:rsidRPr="002B6AF9">
        <w:rPr>
          <w:color w:val="000000"/>
        </w:rPr>
        <w:t>de trouver un équilibre entre la nécessité d’agir en faveur des économies d’eau et l’optimisation des ouvrages hydrauliques existants et d’accompagner la sécurisation de l’agriculture par le recours à l’irrigation durable et la recherche de solutions alternatives</w:t>
      </w:r>
      <w:r w:rsidR="00012103" w:rsidRPr="002B6AF9">
        <w:rPr>
          <w:color w:val="000000"/>
        </w:rPr>
        <w:t>.</w:t>
      </w:r>
    </w:p>
    <w:p w14:paraId="2C51D347" w14:textId="5A232814" w:rsidR="002A4A04" w:rsidRDefault="002A4A04" w:rsidP="00D833AE">
      <w:pPr>
        <w:spacing w:line="276" w:lineRule="auto"/>
        <w:jc w:val="both"/>
        <w:rPr>
          <w:color w:val="000000"/>
        </w:rPr>
      </w:pPr>
    </w:p>
    <w:p w14:paraId="11C56694" w14:textId="6EC94CF8" w:rsidR="002A4A04" w:rsidRDefault="002A4A04" w:rsidP="00D833AE">
      <w:pPr>
        <w:spacing w:line="276" w:lineRule="auto"/>
        <w:jc w:val="both"/>
        <w:rPr>
          <w:color w:val="000000"/>
        </w:rPr>
      </w:pPr>
      <w:r>
        <w:rPr>
          <w:color w:val="000000"/>
        </w:rPr>
        <w:t xml:space="preserve">Enfin, </w:t>
      </w:r>
      <w:r w:rsidR="005644C6">
        <w:rPr>
          <w:color w:val="000000"/>
        </w:rPr>
        <w:t>en réponse à la sécheresse de 2022, la mobilisation de la Région face au changement climatique a pris toute son ampleur par le vote d’un Plan d’actions pour l’eau</w:t>
      </w:r>
      <w:r w:rsidR="0015718E">
        <w:rPr>
          <w:color w:val="000000"/>
        </w:rPr>
        <w:t xml:space="preserve"> </w:t>
      </w:r>
      <w:r w:rsidR="005644C6">
        <w:rPr>
          <w:color w:val="000000"/>
        </w:rPr>
        <w:t xml:space="preserve">en mars 2023 inscrit dans la </w:t>
      </w:r>
      <w:bookmarkStart w:id="2" w:name="_Hlk156297810"/>
      <w:r w:rsidR="005644C6" w:rsidRPr="005644C6">
        <w:rPr>
          <w:color w:val="000000"/>
        </w:rPr>
        <w:t>délibération n°23-0002</w:t>
      </w:r>
      <w:bookmarkEnd w:id="2"/>
      <w:r w:rsidR="0015718E">
        <w:rPr>
          <w:color w:val="000000"/>
        </w:rPr>
        <w:t>, le Plan Or Bleu</w:t>
      </w:r>
      <w:r w:rsidR="005644C6">
        <w:rPr>
          <w:color w:val="000000"/>
        </w:rPr>
        <w:t xml:space="preserve">. </w:t>
      </w:r>
    </w:p>
    <w:p w14:paraId="728BA38E" w14:textId="77777777" w:rsidR="00012103" w:rsidRPr="005C5E0E" w:rsidRDefault="00012103" w:rsidP="00D833AE">
      <w:pPr>
        <w:spacing w:line="276" w:lineRule="auto"/>
        <w:jc w:val="both"/>
        <w:rPr>
          <w:rFonts w:ascii="Times New Roman" w:eastAsia="Calibri" w:hAnsi="Times New Roman" w:cs="Times New Roman"/>
        </w:rPr>
      </w:pPr>
    </w:p>
    <w:p w14:paraId="109BD3C0" w14:textId="0673FA9C" w:rsidR="0049463D" w:rsidRDefault="0015718E" w:rsidP="00D833AE">
      <w:pPr>
        <w:spacing w:line="276" w:lineRule="auto"/>
        <w:jc w:val="both"/>
        <w:rPr>
          <w:rFonts w:ascii="Times New Roman" w:hAnsi="Times New Roman"/>
        </w:rPr>
      </w:pPr>
      <w:r>
        <w:rPr>
          <w:rFonts w:ascii="Times New Roman" w:hAnsi="Times New Roman"/>
        </w:rPr>
        <w:t>Par ces actions, la Région affirme son</w:t>
      </w:r>
      <w:r w:rsidR="002B7CA5" w:rsidRPr="005C5E0E">
        <w:rPr>
          <w:rFonts w:ascii="Times New Roman" w:hAnsi="Times New Roman"/>
        </w:rPr>
        <w:t xml:space="preserve"> </w:t>
      </w:r>
      <w:r w:rsidR="000A7ECA">
        <w:rPr>
          <w:rFonts w:ascii="Times New Roman" w:hAnsi="Times New Roman"/>
        </w:rPr>
        <w:t>positionne</w:t>
      </w:r>
      <w:r>
        <w:rPr>
          <w:rFonts w:ascii="Times New Roman" w:hAnsi="Times New Roman"/>
        </w:rPr>
        <w:t>ment</w:t>
      </w:r>
      <w:r w:rsidR="002B7CA5" w:rsidRPr="005C5E0E">
        <w:rPr>
          <w:rFonts w:ascii="Times New Roman" w:hAnsi="Times New Roman"/>
        </w:rPr>
        <w:t xml:space="preserve"> en tant qu’acteur central de l’animation de la gestion de l’eau par le biais de l’AGORA mais aussi par la mise en place de nouveaux réseaux partenariaux et l’organisation de nouvelles gouvernances sur des territoires à enjeux </w:t>
      </w:r>
      <w:r w:rsidR="0049463D">
        <w:rPr>
          <w:rFonts w:ascii="Times New Roman" w:hAnsi="Times New Roman"/>
        </w:rPr>
        <w:t>régionaux</w:t>
      </w:r>
      <w:r w:rsidR="000A7ECA">
        <w:rPr>
          <w:rFonts w:ascii="Times New Roman" w:hAnsi="Times New Roman"/>
        </w:rPr>
        <w:t xml:space="preserve"> </w:t>
      </w:r>
      <w:r w:rsidR="002B7CA5" w:rsidRPr="005C5E0E">
        <w:rPr>
          <w:rFonts w:ascii="Times New Roman" w:hAnsi="Times New Roman"/>
        </w:rPr>
        <w:t xml:space="preserve">(Rhône aval, </w:t>
      </w:r>
      <w:r w:rsidR="0049463D">
        <w:rPr>
          <w:rFonts w:ascii="Times New Roman" w:hAnsi="Times New Roman"/>
        </w:rPr>
        <w:t xml:space="preserve">Etang de </w:t>
      </w:r>
      <w:r w:rsidR="002B7CA5" w:rsidRPr="005C5E0E">
        <w:rPr>
          <w:rFonts w:ascii="Times New Roman" w:hAnsi="Times New Roman"/>
        </w:rPr>
        <w:t>Berre, Durance, Métropoles…).</w:t>
      </w:r>
      <w:r w:rsidR="00973AF9">
        <w:rPr>
          <w:rFonts w:ascii="Times New Roman" w:hAnsi="Times New Roman"/>
        </w:rPr>
        <w:t xml:space="preserve"> </w:t>
      </w:r>
    </w:p>
    <w:p w14:paraId="0F14D385" w14:textId="373BEA64" w:rsidR="001B0FDE" w:rsidRDefault="00973AF9" w:rsidP="00D833AE">
      <w:pPr>
        <w:spacing w:line="276" w:lineRule="auto"/>
        <w:jc w:val="both"/>
        <w:rPr>
          <w:rFonts w:ascii="Times New Roman" w:hAnsi="Times New Roman"/>
        </w:rPr>
      </w:pPr>
      <w:r>
        <w:rPr>
          <w:rFonts w:ascii="Times New Roman" w:hAnsi="Times New Roman"/>
        </w:rPr>
        <w:t>Enfin, c</w:t>
      </w:r>
      <w:r w:rsidR="001B0FDE" w:rsidRPr="005C5E0E">
        <w:rPr>
          <w:rFonts w:ascii="Times New Roman" w:hAnsi="Times New Roman"/>
        </w:rPr>
        <w:t>ette délégation de mission est l’opportunité de réaffirmer :</w:t>
      </w:r>
    </w:p>
    <w:p w14:paraId="2D0359CD" w14:textId="77777777" w:rsidR="001B0FDE" w:rsidRDefault="001B0FDE" w:rsidP="00D833AE">
      <w:pPr>
        <w:pStyle w:val="Paragraphedeliste"/>
        <w:numPr>
          <w:ilvl w:val="0"/>
          <w:numId w:val="21"/>
        </w:numPr>
        <w:spacing w:before="80" w:after="0"/>
        <w:ind w:left="714" w:hanging="357"/>
        <w:contextualSpacing w:val="0"/>
        <w:jc w:val="both"/>
        <w:rPr>
          <w:rFonts w:ascii="Times New Roman" w:hAnsi="Times New Roman"/>
          <w:sz w:val="24"/>
          <w:szCs w:val="24"/>
          <w:lang w:val="fr-FR"/>
        </w:rPr>
      </w:pPr>
      <w:r>
        <w:rPr>
          <w:rFonts w:ascii="Times New Roman" w:hAnsi="Times New Roman"/>
          <w:sz w:val="24"/>
          <w:szCs w:val="24"/>
          <w:lang w:val="fr-FR"/>
        </w:rPr>
        <w:t>que, notamment dans une région méditerranéenne fortement soumise aux impacts du changement climatique, l’eau, tant du point de vue qualitatif que quantitatif, constitue une condition nécessaire au déploiement des politiques publiques d’aménagement du territoire ;</w:t>
      </w:r>
    </w:p>
    <w:p w14:paraId="0F14270A" w14:textId="77777777" w:rsidR="001B0FDE" w:rsidRPr="001B0FDE" w:rsidRDefault="001B0FDE" w:rsidP="00D833AE">
      <w:pPr>
        <w:pStyle w:val="Paragraphedeliste"/>
        <w:numPr>
          <w:ilvl w:val="0"/>
          <w:numId w:val="21"/>
        </w:numPr>
        <w:spacing w:before="80" w:after="0"/>
        <w:ind w:left="714" w:hanging="357"/>
        <w:contextualSpacing w:val="0"/>
        <w:jc w:val="both"/>
        <w:rPr>
          <w:rFonts w:ascii="Times New Roman" w:hAnsi="Times New Roman"/>
          <w:sz w:val="24"/>
          <w:lang w:val="fr-FR"/>
        </w:rPr>
      </w:pPr>
      <w:r>
        <w:rPr>
          <w:rFonts w:ascii="Times New Roman" w:hAnsi="Times New Roman"/>
          <w:sz w:val="24"/>
          <w:szCs w:val="24"/>
          <w:lang w:val="fr-FR"/>
        </w:rPr>
        <w:t xml:space="preserve">que la Région entend tout mettre en œuvre pour organiser la convergence de ses compétences et de ses moyens en faveur de l’atteinte des objectifs de bon état des masses d’eau, au sens du SDAGE. Dans cette perspective, la Région entend jouer un rôle de promoteur de la gestion et de la protection de la ressource en eau et des milieux aquatiques en agissant, de façon complémentaire, sur plusieurs leviers : </w:t>
      </w:r>
    </w:p>
    <w:p w14:paraId="75B56195" w14:textId="3C5DE856" w:rsidR="000A7ECA" w:rsidRPr="000A7ECA" w:rsidRDefault="001B0FDE" w:rsidP="000A7ECA">
      <w:pPr>
        <w:pStyle w:val="Paragraphedeliste"/>
        <w:numPr>
          <w:ilvl w:val="1"/>
          <w:numId w:val="21"/>
        </w:numPr>
        <w:spacing w:before="80" w:after="0"/>
        <w:contextualSpacing w:val="0"/>
        <w:jc w:val="both"/>
        <w:rPr>
          <w:rFonts w:ascii="Times New Roman" w:hAnsi="Times New Roman"/>
          <w:sz w:val="24"/>
          <w:lang w:val="fr-FR"/>
        </w:rPr>
      </w:pPr>
      <w:r>
        <w:rPr>
          <w:rFonts w:ascii="Times New Roman" w:hAnsi="Times New Roman"/>
          <w:sz w:val="24"/>
          <w:szCs w:val="24"/>
          <w:lang w:val="fr-FR"/>
        </w:rPr>
        <w:t>dans les contractualisation</w:t>
      </w:r>
      <w:r w:rsidR="00DB647B">
        <w:rPr>
          <w:rFonts w:ascii="Times New Roman" w:hAnsi="Times New Roman"/>
          <w:sz w:val="24"/>
          <w:szCs w:val="24"/>
          <w:lang w:val="fr-FR"/>
        </w:rPr>
        <w:t>s stratégiques</w:t>
      </w:r>
      <w:r>
        <w:rPr>
          <w:rFonts w:ascii="Times New Roman" w:hAnsi="Times New Roman"/>
          <w:sz w:val="24"/>
          <w:szCs w:val="24"/>
          <w:lang w:val="fr-FR"/>
        </w:rPr>
        <w:t xml:space="preserve"> </w:t>
      </w:r>
      <w:r w:rsidR="00B44745">
        <w:rPr>
          <w:rFonts w:ascii="Times New Roman" w:hAnsi="Times New Roman"/>
          <w:sz w:val="24"/>
          <w:szCs w:val="24"/>
          <w:lang w:val="fr-FR"/>
        </w:rPr>
        <w:t>é</w:t>
      </w:r>
      <w:r>
        <w:rPr>
          <w:rFonts w:ascii="Times New Roman" w:hAnsi="Times New Roman"/>
          <w:sz w:val="24"/>
          <w:szCs w:val="24"/>
          <w:lang w:val="fr-FR"/>
        </w:rPr>
        <w:t xml:space="preserve">tat/Région, </w:t>
      </w:r>
    </w:p>
    <w:p w14:paraId="55F84668" w14:textId="76360EE9" w:rsidR="001B0FDE" w:rsidRPr="001B0FDE" w:rsidRDefault="001B0FDE" w:rsidP="00D833AE">
      <w:pPr>
        <w:pStyle w:val="Paragraphedeliste"/>
        <w:numPr>
          <w:ilvl w:val="1"/>
          <w:numId w:val="21"/>
        </w:numPr>
        <w:spacing w:before="80" w:after="0"/>
        <w:contextualSpacing w:val="0"/>
        <w:jc w:val="both"/>
        <w:rPr>
          <w:rFonts w:ascii="Times New Roman" w:hAnsi="Times New Roman"/>
          <w:sz w:val="24"/>
          <w:lang w:val="fr-FR"/>
        </w:rPr>
      </w:pPr>
      <w:r>
        <w:rPr>
          <w:rFonts w:ascii="Times New Roman" w:hAnsi="Times New Roman"/>
          <w:sz w:val="24"/>
          <w:szCs w:val="24"/>
          <w:lang w:val="fr-FR"/>
        </w:rPr>
        <w:t xml:space="preserve">au niveau de la planification </w:t>
      </w:r>
      <w:r w:rsidR="00DB647B">
        <w:rPr>
          <w:rFonts w:ascii="Times New Roman" w:hAnsi="Times New Roman"/>
          <w:sz w:val="24"/>
          <w:szCs w:val="24"/>
          <w:lang w:val="fr-FR"/>
        </w:rPr>
        <w:t xml:space="preserve">via </w:t>
      </w:r>
      <w:r w:rsidR="0049463D">
        <w:rPr>
          <w:rFonts w:ascii="Times New Roman" w:hAnsi="Times New Roman"/>
          <w:sz w:val="24"/>
          <w:szCs w:val="24"/>
          <w:lang w:val="fr-FR"/>
        </w:rPr>
        <w:t xml:space="preserve">le </w:t>
      </w:r>
      <w:r>
        <w:rPr>
          <w:rFonts w:ascii="Times New Roman" w:hAnsi="Times New Roman"/>
          <w:sz w:val="24"/>
          <w:szCs w:val="24"/>
          <w:lang w:val="fr-FR"/>
        </w:rPr>
        <w:t xml:space="preserve">SRADDET, </w:t>
      </w:r>
    </w:p>
    <w:p w14:paraId="4DC5DF2C" w14:textId="77777777" w:rsidR="001B0FDE" w:rsidRPr="000A7ECA" w:rsidRDefault="001B0FDE" w:rsidP="00D833AE">
      <w:pPr>
        <w:pStyle w:val="Paragraphedeliste"/>
        <w:numPr>
          <w:ilvl w:val="1"/>
          <w:numId w:val="21"/>
        </w:numPr>
        <w:spacing w:before="80" w:after="0"/>
        <w:contextualSpacing w:val="0"/>
        <w:jc w:val="both"/>
        <w:rPr>
          <w:rFonts w:ascii="Times New Roman" w:hAnsi="Times New Roman"/>
          <w:sz w:val="24"/>
          <w:lang w:val="fr-FR"/>
        </w:rPr>
      </w:pPr>
      <w:r>
        <w:rPr>
          <w:rFonts w:ascii="Times New Roman" w:hAnsi="Times New Roman"/>
          <w:sz w:val="24"/>
          <w:szCs w:val="24"/>
          <w:lang w:val="fr-FR"/>
        </w:rPr>
        <w:t xml:space="preserve">via sa stratégie régionale d’adaptation au changement climatique (Plan Climat – Plan Or Bleu), </w:t>
      </w:r>
    </w:p>
    <w:p w14:paraId="79296F6C" w14:textId="287CA747" w:rsidR="000A7ECA" w:rsidRPr="001B0FDE" w:rsidRDefault="000A7ECA" w:rsidP="00D833AE">
      <w:pPr>
        <w:pStyle w:val="Paragraphedeliste"/>
        <w:numPr>
          <w:ilvl w:val="1"/>
          <w:numId w:val="21"/>
        </w:numPr>
        <w:spacing w:before="80" w:after="0"/>
        <w:contextualSpacing w:val="0"/>
        <w:jc w:val="both"/>
        <w:rPr>
          <w:rFonts w:ascii="Times New Roman" w:hAnsi="Times New Roman"/>
          <w:sz w:val="24"/>
          <w:lang w:val="fr-FR"/>
        </w:rPr>
      </w:pPr>
      <w:r>
        <w:rPr>
          <w:rFonts w:ascii="Times New Roman" w:hAnsi="Times New Roman"/>
          <w:sz w:val="24"/>
          <w:szCs w:val="24"/>
          <w:lang w:val="fr-FR"/>
        </w:rPr>
        <w:t>grâce à la construction de sa planification écologique</w:t>
      </w:r>
      <w:r w:rsidR="000079A0">
        <w:rPr>
          <w:rFonts w:ascii="Times New Roman" w:hAnsi="Times New Roman"/>
          <w:sz w:val="24"/>
          <w:szCs w:val="24"/>
          <w:lang w:val="fr-FR"/>
        </w:rPr>
        <w:t>,</w:t>
      </w:r>
      <w:r>
        <w:rPr>
          <w:rFonts w:ascii="Times New Roman" w:hAnsi="Times New Roman"/>
          <w:sz w:val="24"/>
          <w:szCs w:val="24"/>
          <w:lang w:val="fr-FR"/>
        </w:rPr>
        <w:t xml:space="preserve"> </w:t>
      </w:r>
    </w:p>
    <w:p w14:paraId="7498E80F" w14:textId="2ECBA08A" w:rsidR="001B0FDE" w:rsidRPr="00BA3FD8" w:rsidRDefault="001B0FDE" w:rsidP="00D833AE">
      <w:pPr>
        <w:pStyle w:val="Paragraphedeliste"/>
        <w:numPr>
          <w:ilvl w:val="1"/>
          <w:numId w:val="21"/>
        </w:numPr>
        <w:spacing w:before="80" w:after="0"/>
        <w:contextualSpacing w:val="0"/>
        <w:jc w:val="both"/>
        <w:rPr>
          <w:rFonts w:ascii="Times New Roman" w:hAnsi="Times New Roman"/>
          <w:sz w:val="24"/>
          <w:lang w:val="fr-FR"/>
        </w:rPr>
      </w:pPr>
      <w:r>
        <w:rPr>
          <w:rFonts w:ascii="Times New Roman" w:hAnsi="Times New Roman"/>
          <w:sz w:val="24"/>
          <w:szCs w:val="24"/>
          <w:lang w:val="fr-FR"/>
        </w:rPr>
        <w:t>de manière opérationnelle au travers de son rôle d</w:t>
      </w:r>
      <w:r w:rsidR="0049463D">
        <w:rPr>
          <w:rFonts w:ascii="Times New Roman" w:hAnsi="Times New Roman"/>
          <w:sz w:val="24"/>
          <w:szCs w:val="24"/>
          <w:lang w:val="fr-FR"/>
        </w:rPr>
        <w:t>’autorité</w:t>
      </w:r>
      <w:r>
        <w:rPr>
          <w:rFonts w:ascii="Times New Roman" w:hAnsi="Times New Roman"/>
          <w:sz w:val="24"/>
          <w:szCs w:val="24"/>
          <w:lang w:val="fr-FR"/>
        </w:rPr>
        <w:t xml:space="preserve"> concédant</w:t>
      </w:r>
      <w:r w:rsidR="0049463D">
        <w:rPr>
          <w:rFonts w:ascii="Times New Roman" w:hAnsi="Times New Roman"/>
          <w:sz w:val="24"/>
          <w:szCs w:val="24"/>
          <w:lang w:val="fr-FR"/>
        </w:rPr>
        <w:t>e</w:t>
      </w:r>
      <w:r>
        <w:rPr>
          <w:rFonts w:ascii="Times New Roman" w:hAnsi="Times New Roman"/>
          <w:sz w:val="24"/>
          <w:szCs w:val="24"/>
          <w:lang w:val="fr-FR"/>
        </w:rPr>
        <w:t xml:space="preserve"> des ouvrages hydrauliques du Canal de Provence, de membre des Parcs naturels régionaux et des syndicats mixtes de gestion d’Aménagement de la Vallée de la Durance (SMAVD) et de l’Etang de Berre (GIPREB) ;</w:t>
      </w:r>
    </w:p>
    <w:p w14:paraId="290B7871" w14:textId="29E2B7B1" w:rsidR="001B0FDE" w:rsidRDefault="001B0FDE" w:rsidP="00D833AE">
      <w:pPr>
        <w:pStyle w:val="Paragraphedeliste"/>
        <w:numPr>
          <w:ilvl w:val="0"/>
          <w:numId w:val="21"/>
        </w:numPr>
        <w:spacing w:before="80" w:after="0"/>
        <w:ind w:left="714" w:hanging="357"/>
        <w:contextualSpacing w:val="0"/>
        <w:jc w:val="both"/>
        <w:rPr>
          <w:rFonts w:ascii="Times New Roman" w:hAnsi="Times New Roman"/>
          <w:sz w:val="24"/>
          <w:szCs w:val="24"/>
          <w:lang w:val="fr-FR"/>
        </w:rPr>
      </w:pPr>
      <w:r>
        <w:rPr>
          <w:rFonts w:ascii="Times New Roman" w:hAnsi="Times New Roman"/>
          <w:sz w:val="24"/>
          <w:szCs w:val="24"/>
          <w:lang w:val="fr-FR"/>
        </w:rPr>
        <w:t xml:space="preserve">la complémentarité nécessaire de sa démarche </w:t>
      </w:r>
      <w:r w:rsidR="0049463D">
        <w:rPr>
          <w:rFonts w:ascii="Times New Roman" w:hAnsi="Times New Roman"/>
          <w:sz w:val="24"/>
          <w:szCs w:val="24"/>
          <w:lang w:val="fr-FR"/>
        </w:rPr>
        <w:t xml:space="preserve">d’animation </w:t>
      </w:r>
      <w:r>
        <w:rPr>
          <w:rFonts w:ascii="Times New Roman" w:hAnsi="Times New Roman"/>
          <w:sz w:val="24"/>
          <w:szCs w:val="24"/>
          <w:lang w:val="fr-FR"/>
        </w:rPr>
        <w:t xml:space="preserve">avec les autres politiques de concertation et d’animation </w:t>
      </w:r>
      <w:r w:rsidR="0049463D">
        <w:rPr>
          <w:rFonts w:ascii="Times New Roman" w:hAnsi="Times New Roman"/>
          <w:sz w:val="24"/>
          <w:szCs w:val="24"/>
          <w:lang w:val="fr-FR"/>
        </w:rPr>
        <w:t xml:space="preserve">locale </w:t>
      </w:r>
      <w:r>
        <w:rPr>
          <w:rFonts w:ascii="Times New Roman" w:hAnsi="Times New Roman"/>
          <w:sz w:val="24"/>
          <w:szCs w:val="24"/>
          <w:lang w:val="fr-FR"/>
        </w:rPr>
        <w:t>menée</w:t>
      </w:r>
      <w:r w:rsidR="0049463D">
        <w:rPr>
          <w:rFonts w:ascii="Times New Roman" w:hAnsi="Times New Roman"/>
          <w:sz w:val="24"/>
          <w:szCs w:val="24"/>
          <w:lang w:val="fr-FR"/>
        </w:rPr>
        <w:t>s</w:t>
      </w:r>
      <w:r>
        <w:rPr>
          <w:rFonts w:ascii="Times New Roman" w:hAnsi="Times New Roman"/>
          <w:sz w:val="24"/>
          <w:szCs w:val="24"/>
          <w:lang w:val="fr-FR"/>
        </w:rPr>
        <w:t xml:space="preserve"> autour des SAGE et des contrats de milieux </w:t>
      </w:r>
      <w:r w:rsidR="00CD6E4D">
        <w:rPr>
          <w:rFonts w:ascii="Times New Roman" w:hAnsi="Times New Roman"/>
          <w:sz w:val="24"/>
          <w:szCs w:val="24"/>
          <w:lang w:val="fr-FR"/>
        </w:rPr>
        <w:t>ou de bassins versants </w:t>
      </w:r>
      <w:r>
        <w:rPr>
          <w:rFonts w:ascii="Times New Roman" w:hAnsi="Times New Roman"/>
          <w:sz w:val="24"/>
          <w:szCs w:val="24"/>
          <w:lang w:val="fr-FR"/>
        </w:rPr>
        <w:t>;</w:t>
      </w:r>
    </w:p>
    <w:p w14:paraId="3251442C" w14:textId="26570174" w:rsidR="00B04725" w:rsidRPr="00B04725" w:rsidRDefault="00B04725" w:rsidP="00B04725">
      <w:pPr>
        <w:pStyle w:val="Paragraphedeliste"/>
        <w:numPr>
          <w:ilvl w:val="0"/>
          <w:numId w:val="21"/>
        </w:numPr>
        <w:spacing w:before="80" w:after="0"/>
        <w:ind w:left="714" w:hanging="357"/>
        <w:contextualSpacing w:val="0"/>
        <w:jc w:val="both"/>
        <w:rPr>
          <w:rFonts w:ascii="Times New Roman" w:hAnsi="Times New Roman"/>
          <w:bCs/>
          <w:sz w:val="24"/>
          <w:szCs w:val="24"/>
          <w:lang w:val="fr-FR"/>
        </w:rPr>
      </w:pPr>
      <w:r w:rsidRPr="004C16CA">
        <w:rPr>
          <w:rFonts w:ascii="Times New Roman" w:hAnsi="Times New Roman"/>
          <w:bCs/>
          <w:color w:val="000000"/>
          <w:sz w:val="24"/>
          <w:szCs w:val="24"/>
        </w:rPr>
        <w:t xml:space="preserve">la </w:t>
      </w:r>
      <w:r w:rsidRPr="004C16CA">
        <w:rPr>
          <w:rFonts w:ascii="Times New Roman" w:hAnsi="Times New Roman"/>
          <w:bCs/>
          <w:color w:val="000000"/>
          <w:sz w:val="24"/>
          <w:szCs w:val="24"/>
          <w:lang w:val="fr-FR"/>
        </w:rPr>
        <w:t>stratégie</w:t>
      </w:r>
      <w:r w:rsidRPr="004C16CA">
        <w:rPr>
          <w:rFonts w:ascii="Times New Roman" w:hAnsi="Times New Roman"/>
          <w:bCs/>
          <w:color w:val="000000"/>
          <w:sz w:val="24"/>
          <w:szCs w:val="24"/>
        </w:rPr>
        <w:t xml:space="preserve"> </w:t>
      </w:r>
      <w:r>
        <w:rPr>
          <w:rFonts w:ascii="Times New Roman" w:hAnsi="Times New Roman"/>
          <w:bCs/>
          <w:color w:val="000000"/>
          <w:sz w:val="24"/>
          <w:szCs w:val="24"/>
        </w:rPr>
        <w:t>régionale</w:t>
      </w:r>
      <w:r w:rsidRPr="004C16CA">
        <w:rPr>
          <w:rFonts w:ascii="Times New Roman" w:hAnsi="Times New Roman"/>
          <w:bCs/>
          <w:color w:val="000000"/>
          <w:sz w:val="24"/>
          <w:szCs w:val="24"/>
        </w:rPr>
        <w:t xml:space="preserve"> de</w:t>
      </w:r>
      <w:r>
        <w:rPr>
          <w:rFonts w:ascii="Times New Roman" w:hAnsi="Times New Roman"/>
          <w:bCs/>
          <w:color w:val="000000"/>
          <w:sz w:val="24"/>
          <w:szCs w:val="24"/>
        </w:rPr>
        <w:t xml:space="preserve"> soutien</w:t>
      </w:r>
      <w:r w:rsidRPr="004C16CA">
        <w:rPr>
          <w:rFonts w:ascii="Times New Roman" w:hAnsi="Times New Roman"/>
          <w:bCs/>
          <w:color w:val="000000"/>
          <w:sz w:val="24"/>
          <w:szCs w:val="24"/>
        </w:rPr>
        <w:t xml:space="preserve"> à l’agriculture pour un usage raisonné et durable de l’eau</w:t>
      </w:r>
      <w:r>
        <w:rPr>
          <w:rFonts w:ascii="Times New Roman" w:hAnsi="Times New Roman"/>
          <w:bCs/>
          <w:color w:val="000000"/>
          <w:sz w:val="24"/>
          <w:szCs w:val="24"/>
        </w:rPr>
        <w:t xml:space="preserve"> </w:t>
      </w:r>
      <w:r w:rsidRPr="004C16CA">
        <w:rPr>
          <w:rFonts w:ascii="Times New Roman" w:hAnsi="Times New Roman"/>
          <w:bCs/>
          <w:color w:val="000000"/>
          <w:sz w:val="24"/>
          <w:szCs w:val="24"/>
        </w:rPr>
        <w:t>;</w:t>
      </w:r>
    </w:p>
    <w:p w14:paraId="38185D98" w14:textId="77777777" w:rsidR="001B0FDE" w:rsidRDefault="001B0FDE" w:rsidP="00D833AE">
      <w:pPr>
        <w:pStyle w:val="Paragraphedeliste"/>
        <w:numPr>
          <w:ilvl w:val="0"/>
          <w:numId w:val="21"/>
        </w:numPr>
        <w:spacing w:before="80" w:after="0"/>
        <w:ind w:left="714" w:hanging="357"/>
        <w:contextualSpacing w:val="0"/>
        <w:jc w:val="both"/>
        <w:rPr>
          <w:rFonts w:ascii="Times New Roman" w:hAnsi="Times New Roman"/>
          <w:sz w:val="24"/>
          <w:szCs w:val="24"/>
          <w:lang w:val="fr-FR"/>
        </w:rPr>
      </w:pPr>
      <w:r>
        <w:rPr>
          <w:rFonts w:ascii="Times New Roman" w:hAnsi="Times New Roman"/>
          <w:sz w:val="24"/>
          <w:szCs w:val="24"/>
          <w:lang w:val="fr-FR"/>
        </w:rPr>
        <w:t>la volonté politique d’inscrire l’eau au cœur de l’aménagement du territoire.</w:t>
      </w:r>
    </w:p>
    <w:p w14:paraId="2178AC37" w14:textId="77777777" w:rsidR="00BA134D" w:rsidRDefault="00BA134D" w:rsidP="002A4A04">
      <w:pPr>
        <w:pStyle w:val="Standard"/>
        <w:spacing w:line="276" w:lineRule="auto"/>
        <w:jc w:val="both"/>
        <w:rPr>
          <w:rFonts w:ascii="Times New Roman" w:hAnsi="Times New Roman"/>
          <w:b/>
          <w:bCs/>
          <w:sz w:val="28"/>
          <w:szCs w:val="28"/>
          <w:u w:val="single"/>
        </w:rPr>
      </w:pPr>
    </w:p>
    <w:p w14:paraId="4306B2F9" w14:textId="77777777" w:rsidR="00BA134D" w:rsidRDefault="00BA134D" w:rsidP="00D833AE">
      <w:pPr>
        <w:pStyle w:val="Standard"/>
        <w:spacing w:line="276" w:lineRule="auto"/>
        <w:ind w:left="1080"/>
        <w:jc w:val="both"/>
        <w:rPr>
          <w:rFonts w:ascii="Times New Roman" w:hAnsi="Times New Roman"/>
          <w:b/>
          <w:bCs/>
          <w:sz w:val="28"/>
          <w:szCs w:val="28"/>
          <w:u w:val="single"/>
        </w:rPr>
      </w:pPr>
    </w:p>
    <w:p w14:paraId="109EE938" w14:textId="2D73801D" w:rsidR="003B0925" w:rsidRPr="0015718E" w:rsidRDefault="002B7CA5" w:rsidP="00D833AE">
      <w:pPr>
        <w:pStyle w:val="Standard"/>
        <w:numPr>
          <w:ilvl w:val="0"/>
          <w:numId w:val="24"/>
        </w:numPr>
        <w:spacing w:line="276" w:lineRule="auto"/>
        <w:jc w:val="both"/>
        <w:rPr>
          <w:rFonts w:ascii="Times New Roman" w:hAnsi="Times New Roman"/>
          <w:b/>
          <w:bCs/>
          <w:sz w:val="28"/>
          <w:szCs w:val="28"/>
          <w:u w:val="single"/>
        </w:rPr>
      </w:pPr>
      <w:r w:rsidRPr="0015718E">
        <w:rPr>
          <w:rFonts w:ascii="Times New Roman" w:hAnsi="Times New Roman"/>
          <w:b/>
          <w:bCs/>
          <w:sz w:val="28"/>
          <w:szCs w:val="28"/>
          <w:u w:val="single"/>
        </w:rPr>
        <w:t>Contenu de la feuille de route</w:t>
      </w:r>
    </w:p>
    <w:p w14:paraId="3B65C3DD" w14:textId="77777777" w:rsidR="003B0925" w:rsidRDefault="003B0925" w:rsidP="00D833AE">
      <w:pPr>
        <w:pStyle w:val="Standard"/>
        <w:spacing w:line="276" w:lineRule="auto"/>
        <w:jc w:val="both"/>
        <w:rPr>
          <w:b/>
          <w:bCs/>
        </w:rPr>
      </w:pPr>
    </w:p>
    <w:p w14:paraId="651E6CC5" w14:textId="069CD035" w:rsidR="00242575" w:rsidRDefault="002A4A04" w:rsidP="00D833AE">
      <w:pPr>
        <w:spacing w:line="276" w:lineRule="auto"/>
        <w:ind w:right="-144"/>
        <w:jc w:val="both"/>
        <w:rPr>
          <w:rFonts w:ascii="Times New Roman" w:hAnsi="Times New Roman"/>
        </w:rPr>
      </w:pPr>
      <w:r>
        <w:rPr>
          <w:rFonts w:ascii="Times New Roman" w:hAnsi="Times New Roman"/>
        </w:rPr>
        <w:t>A la suite de</w:t>
      </w:r>
      <w:r w:rsidR="002B7CA5">
        <w:rPr>
          <w:rFonts w:ascii="Times New Roman" w:hAnsi="Times New Roman"/>
        </w:rPr>
        <w:t xml:space="preserve"> l’obtention de cette mission</w:t>
      </w:r>
      <w:r w:rsidR="00C86EFA">
        <w:rPr>
          <w:rFonts w:ascii="Times New Roman" w:hAnsi="Times New Roman"/>
        </w:rPr>
        <w:t xml:space="preserve"> d’animation</w:t>
      </w:r>
      <w:r w:rsidR="002B7CA5">
        <w:rPr>
          <w:rFonts w:ascii="Times New Roman" w:hAnsi="Times New Roman"/>
        </w:rPr>
        <w:t>, une tournée de la Charte régionale de l’eau</w:t>
      </w:r>
      <w:r w:rsidR="002B7CA5">
        <w:rPr>
          <w:rFonts w:ascii="Times New Roman" w:hAnsi="Times New Roman"/>
          <w:b/>
          <w:bCs/>
        </w:rPr>
        <w:t> </w:t>
      </w:r>
      <w:r w:rsidR="002B7CA5">
        <w:rPr>
          <w:rFonts w:ascii="Times New Roman" w:hAnsi="Times New Roman"/>
        </w:rPr>
        <w:t>a été organisée en 2019 sous la forme de huit réunions territoriales à des échelles permettant de mettre en avant des problématiques communes de gestion de l’eau pour les acteurs et</w:t>
      </w:r>
      <w:r w:rsidR="00B04725">
        <w:rPr>
          <w:rFonts w:ascii="Times New Roman" w:hAnsi="Times New Roman"/>
        </w:rPr>
        <w:t xml:space="preserve"> </w:t>
      </w:r>
      <w:r w:rsidR="002B7CA5">
        <w:rPr>
          <w:rFonts w:ascii="Times New Roman" w:hAnsi="Times New Roman"/>
        </w:rPr>
        <w:t xml:space="preserve">collectivités concernées. L’enjeu principal de </w:t>
      </w:r>
      <w:r w:rsidR="00C86EFA">
        <w:rPr>
          <w:rFonts w:ascii="Times New Roman" w:hAnsi="Times New Roman"/>
        </w:rPr>
        <w:t>ces réunions locales</w:t>
      </w:r>
      <w:r w:rsidR="002B7CA5">
        <w:rPr>
          <w:rFonts w:ascii="Times New Roman" w:hAnsi="Times New Roman"/>
        </w:rPr>
        <w:t xml:space="preserve"> était de </w:t>
      </w:r>
      <w:r w:rsidR="00C86EFA">
        <w:rPr>
          <w:rFonts w:ascii="Times New Roman" w:hAnsi="Times New Roman"/>
        </w:rPr>
        <w:t>partage</w:t>
      </w:r>
      <w:r w:rsidR="002B7CA5">
        <w:rPr>
          <w:rFonts w:ascii="Times New Roman" w:hAnsi="Times New Roman"/>
        </w:rPr>
        <w:t>r et</w:t>
      </w:r>
      <w:r w:rsidR="00C86EFA">
        <w:rPr>
          <w:rFonts w:ascii="Times New Roman" w:hAnsi="Times New Roman"/>
        </w:rPr>
        <w:t xml:space="preserve"> de</w:t>
      </w:r>
      <w:r w:rsidR="002B7CA5">
        <w:rPr>
          <w:rFonts w:ascii="Times New Roman" w:hAnsi="Times New Roman"/>
        </w:rPr>
        <w:t xml:space="preserve"> co</w:t>
      </w:r>
      <w:r w:rsidR="00C86EFA">
        <w:rPr>
          <w:rFonts w:ascii="Times New Roman" w:hAnsi="Times New Roman"/>
        </w:rPr>
        <w:t>-</w:t>
      </w:r>
      <w:r w:rsidR="002B7CA5">
        <w:rPr>
          <w:rFonts w:ascii="Times New Roman" w:hAnsi="Times New Roman"/>
        </w:rPr>
        <w:t>construire avec les partenaires le</w:t>
      </w:r>
      <w:r w:rsidR="00C86EFA">
        <w:rPr>
          <w:rFonts w:ascii="Times New Roman" w:hAnsi="Times New Roman"/>
        </w:rPr>
        <w:t xml:space="preserve"> contenu de cette</w:t>
      </w:r>
      <w:r w:rsidR="002B7CA5">
        <w:rPr>
          <w:rFonts w:ascii="Times New Roman" w:hAnsi="Times New Roman"/>
        </w:rPr>
        <w:t xml:space="preserve"> </w:t>
      </w:r>
      <w:bookmarkStart w:id="3" w:name="_Hlk159253852"/>
      <w:r w:rsidR="002B7CA5">
        <w:rPr>
          <w:rFonts w:ascii="Times New Roman" w:hAnsi="Times New Roman"/>
        </w:rPr>
        <w:t>mission d’animation et de concertation dans le domaine de l’eau</w:t>
      </w:r>
      <w:bookmarkEnd w:id="3"/>
      <w:r w:rsidR="002B7CA5">
        <w:rPr>
          <w:rFonts w:ascii="Times New Roman" w:hAnsi="Times New Roman"/>
        </w:rPr>
        <w:t xml:space="preserve"> </w:t>
      </w:r>
      <w:r w:rsidR="00C86EFA">
        <w:rPr>
          <w:rFonts w:ascii="Times New Roman" w:hAnsi="Times New Roman"/>
        </w:rPr>
        <w:t>portée par</w:t>
      </w:r>
      <w:r w:rsidR="002B7CA5">
        <w:rPr>
          <w:rFonts w:ascii="Times New Roman" w:hAnsi="Times New Roman"/>
        </w:rPr>
        <w:t xml:space="preserve"> la Région.</w:t>
      </w:r>
    </w:p>
    <w:p w14:paraId="536383AC" w14:textId="77777777" w:rsidR="00242575" w:rsidRDefault="00242575" w:rsidP="00D833AE">
      <w:pPr>
        <w:spacing w:line="276" w:lineRule="auto"/>
        <w:ind w:right="-144"/>
        <w:jc w:val="both"/>
        <w:rPr>
          <w:rFonts w:ascii="Times New Roman" w:hAnsi="Times New Roman"/>
        </w:rPr>
      </w:pPr>
    </w:p>
    <w:p w14:paraId="29C96EC3" w14:textId="269353EC" w:rsidR="003B0925" w:rsidRPr="00BA3FD8" w:rsidRDefault="0095069D" w:rsidP="00D833AE">
      <w:pPr>
        <w:pStyle w:val="Standard"/>
        <w:spacing w:line="276" w:lineRule="auto"/>
        <w:jc w:val="both"/>
        <w:rPr>
          <w:rFonts w:ascii="Times New Roman" w:hAnsi="Times New Roman"/>
        </w:rPr>
      </w:pPr>
      <w:r>
        <w:rPr>
          <w:rFonts w:ascii="Times New Roman" w:hAnsi="Times New Roman"/>
        </w:rPr>
        <w:t>À</w:t>
      </w:r>
      <w:r w:rsidR="002B7CA5">
        <w:rPr>
          <w:rFonts w:ascii="Times New Roman" w:hAnsi="Times New Roman"/>
        </w:rPr>
        <w:t xml:space="preserve"> partir de cette concertation et des priorités des politiques régionales, une première esquisse d’une feuille de route de la mission d’animation a été établie autour de </w:t>
      </w:r>
      <w:r w:rsidR="00242575">
        <w:rPr>
          <w:rFonts w:ascii="Times New Roman" w:hAnsi="Times New Roman"/>
        </w:rPr>
        <w:t>sept</w:t>
      </w:r>
      <w:r w:rsidR="002B7CA5">
        <w:rPr>
          <w:rFonts w:ascii="Times New Roman" w:hAnsi="Times New Roman"/>
        </w:rPr>
        <w:t xml:space="preserve"> axes thématiques. </w:t>
      </w:r>
      <w:r w:rsidR="00242575">
        <w:rPr>
          <w:rFonts w:ascii="Times New Roman" w:hAnsi="Times New Roman"/>
        </w:rPr>
        <w:t xml:space="preserve">Elle a été examinée et validée au cours du bureau de l’AGORA du 8 juillet 2022. </w:t>
      </w:r>
      <w:r w:rsidR="002B7CA5">
        <w:rPr>
          <w:rFonts w:ascii="Times New Roman" w:hAnsi="Times New Roman"/>
        </w:rPr>
        <w:t xml:space="preserve">Un travail d’analyse et de synthèse a ensuite été réalisé par le service Eau et </w:t>
      </w:r>
      <w:r w:rsidR="00D04EA6">
        <w:rPr>
          <w:rFonts w:ascii="Times New Roman" w:hAnsi="Times New Roman"/>
        </w:rPr>
        <w:t>R</w:t>
      </w:r>
      <w:r w:rsidR="002B7CA5">
        <w:rPr>
          <w:rFonts w:ascii="Times New Roman" w:hAnsi="Times New Roman"/>
        </w:rPr>
        <w:t xml:space="preserve">isques naturels </w:t>
      </w:r>
      <w:r w:rsidR="00D04EA6">
        <w:rPr>
          <w:rFonts w:ascii="Times New Roman" w:hAnsi="Times New Roman"/>
        </w:rPr>
        <w:t xml:space="preserve">(SERN) </w:t>
      </w:r>
      <w:r w:rsidR="002B7CA5">
        <w:rPr>
          <w:rFonts w:ascii="Times New Roman" w:hAnsi="Times New Roman"/>
        </w:rPr>
        <w:t>de la Région</w:t>
      </w:r>
      <w:r w:rsidR="009874C0">
        <w:rPr>
          <w:rFonts w:ascii="Times New Roman" w:hAnsi="Times New Roman"/>
        </w:rPr>
        <w:t xml:space="preserve">. De plus, certaines actions précédemment présentées au bureau </w:t>
      </w:r>
      <w:r w:rsidR="00CD6E4D">
        <w:rPr>
          <w:rFonts w:ascii="Times New Roman" w:hAnsi="Times New Roman"/>
        </w:rPr>
        <w:t xml:space="preserve">de l’AGORA </w:t>
      </w:r>
      <w:r w:rsidR="009874C0">
        <w:rPr>
          <w:rFonts w:ascii="Times New Roman" w:hAnsi="Times New Roman"/>
        </w:rPr>
        <w:t>ont</w:t>
      </w:r>
      <w:r w:rsidR="00B04725">
        <w:rPr>
          <w:rFonts w:ascii="Times New Roman" w:hAnsi="Times New Roman"/>
        </w:rPr>
        <w:t xml:space="preserve"> </w:t>
      </w:r>
      <w:r w:rsidR="009874C0">
        <w:rPr>
          <w:rFonts w:ascii="Times New Roman" w:hAnsi="Times New Roman"/>
        </w:rPr>
        <w:t>évolué</w:t>
      </w:r>
      <w:r w:rsidR="00CD6E4D">
        <w:rPr>
          <w:rFonts w:ascii="Times New Roman" w:hAnsi="Times New Roman"/>
        </w:rPr>
        <w:t xml:space="preserve">, </w:t>
      </w:r>
      <w:r w:rsidR="009874C0">
        <w:rPr>
          <w:rFonts w:ascii="Times New Roman" w:hAnsi="Times New Roman"/>
        </w:rPr>
        <w:t xml:space="preserve">ont d’ores et déjà été réalisées, </w:t>
      </w:r>
      <w:r w:rsidR="00CD6E4D">
        <w:rPr>
          <w:rFonts w:ascii="Times New Roman" w:hAnsi="Times New Roman"/>
        </w:rPr>
        <w:t xml:space="preserve">ou </w:t>
      </w:r>
      <w:r w:rsidR="009874C0">
        <w:rPr>
          <w:rFonts w:ascii="Times New Roman" w:hAnsi="Times New Roman"/>
        </w:rPr>
        <w:t>ne sont plus p</w:t>
      </w:r>
      <w:r w:rsidR="00CD6E4D">
        <w:rPr>
          <w:rFonts w:ascii="Times New Roman" w:hAnsi="Times New Roman"/>
        </w:rPr>
        <w:t>rioritaires ou pertinentes</w:t>
      </w:r>
      <w:r w:rsidR="009874C0">
        <w:rPr>
          <w:rFonts w:ascii="Times New Roman" w:hAnsi="Times New Roman"/>
        </w:rPr>
        <w:t xml:space="preserve"> au regard</w:t>
      </w:r>
      <w:r w:rsidR="00CD6E4D">
        <w:rPr>
          <w:rFonts w:ascii="Times New Roman" w:hAnsi="Times New Roman"/>
        </w:rPr>
        <w:t xml:space="preserve"> du contexte actuel</w:t>
      </w:r>
      <w:r w:rsidR="009874C0">
        <w:rPr>
          <w:rFonts w:ascii="Times New Roman" w:hAnsi="Times New Roman"/>
        </w:rPr>
        <w:t xml:space="preserve">. Ces évolutions </w:t>
      </w:r>
      <w:r w:rsidR="00CD6E4D">
        <w:rPr>
          <w:rFonts w:ascii="Times New Roman" w:hAnsi="Times New Roman"/>
        </w:rPr>
        <w:t>conduisent à la présente feuille de route qui se décline au travers d’</w:t>
      </w:r>
      <w:r w:rsidR="002B7CA5">
        <w:rPr>
          <w:rFonts w:ascii="Times New Roman" w:hAnsi="Times New Roman"/>
        </w:rPr>
        <w:t>objectifs opérationnels et d</w:t>
      </w:r>
      <w:r w:rsidR="00CD6E4D">
        <w:rPr>
          <w:rFonts w:ascii="Times New Roman" w:hAnsi="Times New Roman"/>
        </w:rPr>
        <w:t>’</w:t>
      </w:r>
      <w:r w:rsidR="002B7CA5">
        <w:rPr>
          <w:rFonts w:ascii="Times New Roman" w:hAnsi="Times New Roman"/>
        </w:rPr>
        <w:t>actions</w:t>
      </w:r>
      <w:r w:rsidR="002B7CA5">
        <w:rPr>
          <w:rFonts w:ascii="Times New Roman" w:hAnsi="Times New Roman" w:cs="Times New Roman"/>
        </w:rPr>
        <w:t xml:space="preserve"> </w:t>
      </w:r>
      <w:r>
        <w:rPr>
          <w:rFonts w:ascii="Times New Roman" w:hAnsi="Times New Roman" w:cs="Times New Roman"/>
        </w:rPr>
        <w:t xml:space="preserve">ponctuelles et récurrentes </w:t>
      </w:r>
      <w:r w:rsidR="00CD6E4D">
        <w:rPr>
          <w:rFonts w:ascii="Times New Roman" w:hAnsi="Times New Roman" w:cs="Times New Roman"/>
        </w:rPr>
        <w:t xml:space="preserve">(cf. </w:t>
      </w:r>
      <w:r w:rsidR="002A4A04" w:rsidRPr="002A4A04">
        <w:rPr>
          <w:rFonts w:ascii="Times New Roman" w:hAnsi="Times New Roman" w:cs="Times New Roman"/>
        </w:rPr>
        <w:t>tableau de bord figurant en annexe</w:t>
      </w:r>
      <w:r w:rsidR="00CD6E4D">
        <w:rPr>
          <w:rFonts w:ascii="Times New Roman" w:hAnsi="Times New Roman" w:cs="Times New Roman"/>
        </w:rPr>
        <w:t>)</w:t>
      </w:r>
      <w:r w:rsidR="002A4A04" w:rsidRPr="002A4A04">
        <w:rPr>
          <w:rFonts w:ascii="Times New Roman" w:hAnsi="Times New Roman" w:cs="Times New Roman"/>
        </w:rPr>
        <w:t>.</w:t>
      </w:r>
    </w:p>
    <w:p w14:paraId="2FAB08D4" w14:textId="7C49E103" w:rsidR="003B0925" w:rsidRDefault="003B0925" w:rsidP="00D833AE">
      <w:pPr>
        <w:pStyle w:val="Standard"/>
        <w:spacing w:line="276" w:lineRule="auto"/>
        <w:jc w:val="both"/>
        <w:rPr>
          <w:rFonts w:ascii="Times New Roman" w:hAnsi="Times New Roman" w:cs="Times New Roman"/>
        </w:rPr>
      </w:pPr>
    </w:p>
    <w:p w14:paraId="394A25A7" w14:textId="4E43EC1D" w:rsidR="00163404" w:rsidRDefault="00163404" w:rsidP="00D833AE">
      <w:pPr>
        <w:pStyle w:val="Standard"/>
        <w:spacing w:line="276" w:lineRule="auto"/>
        <w:jc w:val="both"/>
        <w:rPr>
          <w:rFonts w:ascii="Times New Roman" w:hAnsi="Times New Roman" w:cs="Times New Roman"/>
        </w:rPr>
      </w:pPr>
      <w:r>
        <w:rPr>
          <w:rFonts w:ascii="Times New Roman" w:hAnsi="Times New Roman" w:cs="Times New Roman"/>
        </w:rPr>
        <w:t xml:space="preserve">Organisée autour de sept axes thématiques, la feuille de route de la mission d’animation sur l’eau </w:t>
      </w:r>
      <w:r w:rsidR="003C78A1">
        <w:rPr>
          <w:rFonts w:ascii="Times New Roman" w:hAnsi="Times New Roman" w:cs="Times New Roman"/>
        </w:rPr>
        <w:t>s’inscrit dans les</w:t>
      </w:r>
      <w:r>
        <w:rPr>
          <w:rFonts w:ascii="Times New Roman" w:hAnsi="Times New Roman" w:cs="Times New Roman"/>
        </w:rPr>
        <w:t xml:space="preserve"> cinq grands principes de la Charte régionale de l’eau</w:t>
      </w:r>
      <w:r w:rsidR="00CD6E4D">
        <w:rPr>
          <w:rFonts w:ascii="Times New Roman" w:hAnsi="Times New Roman" w:cs="Times New Roman"/>
        </w:rPr>
        <w:t> </w:t>
      </w:r>
      <w:r>
        <w:rPr>
          <w:rFonts w:ascii="Times New Roman" w:hAnsi="Times New Roman" w:cs="Times New Roman"/>
        </w:rPr>
        <w:t>:</w:t>
      </w:r>
    </w:p>
    <w:p w14:paraId="0132A0F7" w14:textId="34D924F0" w:rsidR="00163404" w:rsidRPr="00163404" w:rsidRDefault="00163404" w:rsidP="00D833AE">
      <w:pPr>
        <w:pStyle w:val="Standard"/>
        <w:numPr>
          <w:ilvl w:val="0"/>
          <w:numId w:val="39"/>
        </w:numPr>
        <w:spacing w:line="276" w:lineRule="auto"/>
        <w:jc w:val="both"/>
        <w:rPr>
          <w:rFonts w:ascii="Times New Roman" w:hAnsi="Times New Roman" w:cs="Times New Roman"/>
        </w:rPr>
      </w:pPr>
      <w:r w:rsidRPr="00163404">
        <w:rPr>
          <w:rFonts w:ascii="Times New Roman" w:hAnsi="Times New Roman" w:cs="Times New Roman"/>
        </w:rPr>
        <w:t>Les spécificités régionales, de la montagne à la mer, doivent être prises en compte dans la recherche de l’équilibre entre la ressource en eau, la préservation des milieux aquatiques et les</w:t>
      </w:r>
      <w:r>
        <w:rPr>
          <w:rFonts w:ascii="Times New Roman" w:hAnsi="Times New Roman" w:cs="Times New Roman"/>
        </w:rPr>
        <w:t xml:space="preserve"> </w:t>
      </w:r>
      <w:r w:rsidRPr="00163404">
        <w:rPr>
          <w:rFonts w:ascii="Times New Roman" w:hAnsi="Times New Roman" w:cs="Times New Roman"/>
        </w:rPr>
        <w:t>usages.</w:t>
      </w:r>
    </w:p>
    <w:p w14:paraId="0B6ABDBF" w14:textId="139502E1" w:rsidR="00163404" w:rsidRPr="00163404" w:rsidRDefault="00163404" w:rsidP="00D833AE">
      <w:pPr>
        <w:pStyle w:val="Standard"/>
        <w:numPr>
          <w:ilvl w:val="0"/>
          <w:numId w:val="39"/>
        </w:numPr>
        <w:spacing w:line="276" w:lineRule="auto"/>
        <w:jc w:val="both"/>
        <w:rPr>
          <w:rFonts w:ascii="Times New Roman" w:hAnsi="Times New Roman" w:cs="Times New Roman"/>
        </w:rPr>
      </w:pPr>
      <w:r w:rsidRPr="00163404">
        <w:rPr>
          <w:rFonts w:ascii="Times New Roman" w:hAnsi="Times New Roman" w:cs="Times New Roman"/>
        </w:rPr>
        <w:t xml:space="preserve">La solidarité doit s’exercer entre territoires, </w:t>
      </w:r>
      <w:r w:rsidR="00CD6E4D">
        <w:rPr>
          <w:rFonts w:ascii="Times New Roman" w:hAnsi="Times New Roman" w:cs="Times New Roman"/>
        </w:rPr>
        <w:t xml:space="preserve">entre </w:t>
      </w:r>
      <w:r w:rsidRPr="00163404">
        <w:rPr>
          <w:rFonts w:ascii="Times New Roman" w:hAnsi="Times New Roman" w:cs="Times New Roman"/>
        </w:rPr>
        <w:t xml:space="preserve">citoyens, et </w:t>
      </w:r>
      <w:r w:rsidR="00CD6E4D">
        <w:rPr>
          <w:rFonts w:ascii="Times New Roman" w:hAnsi="Times New Roman" w:cs="Times New Roman"/>
        </w:rPr>
        <w:t xml:space="preserve">entre </w:t>
      </w:r>
      <w:r w:rsidRPr="00163404">
        <w:rPr>
          <w:rFonts w:ascii="Times New Roman" w:hAnsi="Times New Roman" w:cs="Times New Roman"/>
        </w:rPr>
        <w:t>usages, pour garantir aux générations</w:t>
      </w:r>
      <w:r>
        <w:rPr>
          <w:rFonts w:ascii="Times New Roman" w:hAnsi="Times New Roman" w:cs="Times New Roman"/>
        </w:rPr>
        <w:t xml:space="preserve"> </w:t>
      </w:r>
      <w:r w:rsidRPr="00163404">
        <w:rPr>
          <w:rFonts w:ascii="Times New Roman" w:hAnsi="Times New Roman" w:cs="Times New Roman"/>
        </w:rPr>
        <w:t>futures une ressource de qualité.</w:t>
      </w:r>
    </w:p>
    <w:p w14:paraId="610F01E7" w14:textId="169AC1ED" w:rsidR="00163404" w:rsidRPr="00163404" w:rsidRDefault="00163404" w:rsidP="00D833AE">
      <w:pPr>
        <w:pStyle w:val="Standard"/>
        <w:numPr>
          <w:ilvl w:val="0"/>
          <w:numId w:val="39"/>
        </w:numPr>
        <w:spacing w:line="276" w:lineRule="auto"/>
        <w:jc w:val="both"/>
        <w:rPr>
          <w:rFonts w:ascii="Times New Roman" w:hAnsi="Times New Roman" w:cs="Times New Roman"/>
        </w:rPr>
      </w:pPr>
      <w:r w:rsidRPr="00163404">
        <w:rPr>
          <w:rFonts w:ascii="Times New Roman" w:hAnsi="Times New Roman" w:cs="Times New Roman"/>
        </w:rPr>
        <w:t>La sobriété est le dénominateur commun de toutes les actions en matière de gestion de</w:t>
      </w:r>
      <w:r>
        <w:rPr>
          <w:rFonts w:ascii="Times New Roman" w:hAnsi="Times New Roman" w:cs="Times New Roman"/>
        </w:rPr>
        <w:t xml:space="preserve"> </w:t>
      </w:r>
      <w:r w:rsidRPr="00163404">
        <w:rPr>
          <w:rFonts w:ascii="Times New Roman" w:hAnsi="Times New Roman" w:cs="Times New Roman"/>
        </w:rPr>
        <w:t>l’eau.</w:t>
      </w:r>
    </w:p>
    <w:p w14:paraId="0FE2E941" w14:textId="7BD03A0D" w:rsidR="00163404" w:rsidRPr="00163404" w:rsidRDefault="00163404" w:rsidP="00D833AE">
      <w:pPr>
        <w:pStyle w:val="Standard"/>
        <w:numPr>
          <w:ilvl w:val="0"/>
          <w:numId w:val="39"/>
        </w:numPr>
        <w:spacing w:line="276" w:lineRule="auto"/>
        <w:jc w:val="both"/>
        <w:rPr>
          <w:rFonts w:ascii="Times New Roman" w:hAnsi="Times New Roman" w:cs="Times New Roman"/>
        </w:rPr>
      </w:pPr>
      <w:r w:rsidRPr="00163404">
        <w:rPr>
          <w:rFonts w:ascii="Times New Roman" w:hAnsi="Times New Roman" w:cs="Times New Roman"/>
        </w:rPr>
        <w:t>Une gouvernance partagée entre tous les acteurs de la région est la seule garantie d’une</w:t>
      </w:r>
      <w:r>
        <w:rPr>
          <w:rFonts w:ascii="Times New Roman" w:hAnsi="Times New Roman" w:cs="Times New Roman"/>
        </w:rPr>
        <w:t xml:space="preserve"> </w:t>
      </w:r>
      <w:r w:rsidRPr="00163404">
        <w:rPr>
          <w:rFonts w:ascii="Times New Roman" w:hAnsi="Times New Roman" w:cs="Times New Roman"/>
        </w:rPr>
        <w:t>gestion durable et équilibrée de la ressource en eau.</w:t>
      </w:r>
    </w:p>
    <w:p w14:paraId="1B4857C2" w14:textId="3B15A8BA" w:rsidR="00163404" w:rsidRPr="00163404" w:rsidRDefault="00163404" w:rsidP="00D833AE">
      <w:pPr>
        <w:pStyle w:val="Standard"/>
        <w:numPr>
          <w:ilvl w:val="0"/>
          <w:numId w:val="39"/>
        </w:numPr>
        <w:spacing w:line="276" w:lineRule="auto"/>
        <w:jc w:val="both"/>
        <w:rPr>
          <w:rFonts w:ascii="Times New Roman" w:hAnsi="Times New Roman" w:cs="Times New Roman"/>
        </w:rPr>
      </w:pPr>
      <w:r w:rsidRPr="00163404">
        <w:rPr>
          <w:rFonts w:ascii="Times New Roman" w:hAnsi="Times New Roman" w:cs="Times New Roman"/>
        </w:rPr>
        <w:t>La maîtrise publique est une condition nécessaire pour une gestion transparente de la ressource</w:t>
      </w:r>
      <w:r>
        <w:rPr>
          <w:rFonts w:ascii="Times New Roman" w:hAnsi="Times New Roman" w:cs="Times New Roman"/>
        </w:rPr>
        <w:t xml:space="preserve"> </w:t>
      </w:r>
      <w:r w:rsidRPr="00163404">
        <w:rPr>
          <w:rFonts w:ascii="Times New Roman" w:hAnsi="Times New Roman"/>
        </w:rPr>
        <w:t>en eau.</w:t>
      </w:r>
    </w:p>
    <w:p w14:paraId="533C49A5" w14:textId="77777777" w:rsidR="00163404" w:rsidRDefault="00163404" w:rsidP="00D833AE">
      <w:pPr>
        <w:pStyle w:val="Standard"/>
        <w:spacing w:line="276" w:lineRule="auto"/>
        <w:jc w:val="both"/>
        <w:rPr>
          <w:rFonts w:ascii="Times New Roman" w:hAnsi="Times New Roman" w:cs="Times New Roman"/>
        </w:rPr>
      </w:pPr>
    </w:p>
    <w:p w14:paraId="4F7E8CA0" w14:textId="2AF1E391" w:rsidR="003B0925" w:rsidRDefault="002B7CA5" w:rsidP="00D833AE">
      <w:pPr>
        <w:pStyle w:val="Standard"/>
        <w:spacing w:line="276" w:lineRule="auto"/>
        <w:jc w:val="both"/>
        <w:rPr>
          <w:rFonts w:ascii="Times New Roman" w:hAnsi="Times New Roman" w:cs="Times New Roman"/>
        </w:rPr>
      </w:pPr>
      <w:r>
        <w:rPr>
          <w:rFonts w:ascii="Times New Roman" w:hAnsi="Times New Roman" w:cs="Times New Roman"/>
        </w:rPr>
        <w:t>Les s</w:t>
      </w:r>
      <w:r w:rsidR="00FD77E9">
        <w:rPr>
          <w:rFonts w:ascii="Times New Roman" w:hAnsi="Times New Roman" w:cs="Times New Roman"/>
        </w:rPr>
        <w:t>ept</w:t>
      </w:r>
      <w:r>
        <w:rPr>
          <w:rFonts w:ascii="Times New Roman" w:hAnsi="Times New Roman" w:cs="Times New Roman"/>
        </w:rPr>
        <w:t xml:space="preserve"> axes thématiques</w:t>
      </w:r>
      <w:r w:rsidR="00986B19">
        <w:rPr>
          <w:rFonts w:ascii="Times New Roman" w:hAnsi="Times New Roman" w:cs="Times New Roman"/>
        </w:rPr>
        <w:t xml:space="preserve"> </w:t>
      </w:r>
      <w:r w:rsidR="00CD6E4D">
        <w:rPr>
          <w:rFonts w:ascii="Times New Roman" w:hAnsi="Times New Roman" w:cs="Times New Roman"/>
        </w:rPr>
        <w:t xml:space="preserve">de la feuille de route </w:t>
      </w:r>
      <w:r>
        <w:rPr>
          <w:rFonts w:ascii="Times New Roman" w:hAnsi="Times New Roman" w:cs="Times New Roman"/>
        </w:rPr>
        <w:t>sont les suivants, chacun assorti d’un objectif stratégique et</w:t>
      </w:r>
      <w:r w:rsidR="00D04EA6">
        <w:rPr>
          <w:rFonts w:ascii="Times New Roman" w:hAnsi="Times New Roman" w:cs="Times New Roman"/>
        </w:rPr>
        <w:t xml:space="preserve"> de plusieurs objectifs opérationnels</w:t>
      </w:r>
      <w:r w:rsidR="00CD6E4D">
        <w:rPr>
          <w:rFonts w:ascii="Times New Roman" w:hAnsi="Times New Roman" w:cs="Times New Roman"/>
        </w:rPr>
        <w:t> </w:t>
      </w:r>
      <w:r>
        <w:rPr>
          <w:rFonts w:ascii="Times New Roman" w:hAnsi="Times New Roman" w:cs="Times New Roman"/>
        </w:rPr>
        <w:t>:</w:t>
      </w:r>
    </w:p>
    <w:p w14:paraId="44E5A746" w14:textId="5A0AD521" w:rsidR="003B0925" w:rsidRDefault="002B7CA5" w:rsidP="00D833AE">
      <w:pPr>
        <w:pStyle w:val="Standard"/>
        <w:numPr>
          <w:ilvl w:val="0"/>
          <w:numId w:val="25"/>
        </w:numPr>
        <w:spacing w:before="240" w:line="276" w:lineRule="auto"/>
        <w:ind w:left="714" w:hanging="357"/>
        <w:jc w:val="both"/>
        <w:rPr>
          <w:rFonts w:ascii="Times New Roman" w:hAnsi="Times New Roman"/>
        </w:rPr>
      </w:pPr>
      <w:r w:rsidRPr="00B40B8A">
        <w:rPr>
          <w:rFonts w:ascii="Times New Roman" w:hAnsi="Times New Roman"/>
          <w:b/>
          <w:bCs/>
          <w:u w:val="single"/>
        </w:rPr>
        <w:t>Connaissance</w:t>
      </w:r>
      <w:r w:rsidR="00CD6E4D">
        <w:rPr>
          <w:rFonts w:ascii="Times New Roman" w:hAnsi="Times New Roman"/>
        </w:rPr>
        <w:t> </w:t>
      </w:r>
      <w:r>
        <w:rPr>
          <w:rFonts w:ascii="Times New Roman" w:hAnsi="Times New Roman"/>
        </w:rPr>
        <w:t xml:space="preserve">: </w:t>
      </w:r>
      <w:r w:rsidR="001A4E8B">
        <w:rPr>
          <w:rFonts w:ascii="Times New Roman" w:hAnsi="Times New Roman"/>
        </w:rPr>
        <w:t>objectif stratégique</w:t>
      </w:r>
      <w:r w:rsidR="00CD6E4D">
        <w:rPr>
          <w:rFonts w:ascii="Times New Roman" w:hAnsi="Times New Roman"/>
        </w:rPr>
        <w:t> </w:t>
      </w:r>
      <w:r w:rsidR="001A4E8B">
        <w:rPr>
          <w:rFonts w:ascii="Times New Roman" w:hAnsi="Times New Roman"/>
        </w:rPr>
        <w:t xml:space="preserve">: </w:t>
      </w:r>
      <w:r w:rsidR="005B799D">
        <w:rPr>
          <w:rFonts w:ascii="Times New Roman" w:hAnsi="Times New Roman"/>
        </w:rPr>
        <w:t>A</w:t>
      </w:r>
      <w:r>
        <w:rPr>
          <w:rFonts w:ascii="Times New Roman" w:hAnsi="Times New Roman"/>
        </w:rPr>
        <w:t>méliorer la mise à disposition des données sur l’eau</w:t>
      </w:r>
      <w:r w:rsidR="00250FB8">
        <w:rPr>
          <w:rFonts w:ascii="Times New Roman" w:hAnsi="Times New Roman"/>
        </w:rPr>
        <w:t>,</w:t>
      </w:r>
      <w:r>
        <w:rPr>
          <w:rFonts w:ascii="Times New Roman" w:hAnsi="Times New Roman"/>
        </w:rPr>
        <w:t xml:space="preserve"> les milieux aquatiques et les impacts du changement climatique</w:t>
      </w:r>
      <w:r w:rsidR="00CD6E4D">
        <w:rPr>
          <w:rFonts w:ascii="Times New Roman" w:hAnsi="Times New Roman"/>
        </w:rPr>
        <w:t> </w:t>
      </w:r>
      <w:r w:rsidR="00163404">
        <w:rPr>
          <w:rFonts w:ascii="Times New Roman" w:hAnsi="Times New Roman"/>
        </w:rPr>
        <w:t>:</w:t>
      </w:r>
    </w:p>
    <w:p w14:paraId="44E079A5" w14:textId="30C9DB39" w:rsidR="00AD27D5" w:rsidRDefault="00457625" w:rsidP="00D833AE">
      <w:pPr>
        <w:pStyle w:val="Standard"/>
        <w:numPr>
          <w:ilvl w:val="1"/>
          <w:numId w:val="25"/>
        </w:numPr>
        <w:spacing w:before="60" w:line="276" w:lineRule="auto"/>
        <w:jc w:val="both"/>
        <w:rPr>
          <w:rFonts w:ascii="Times New Roman" w:hAnsi="Times New Roman"/>
        </w:rPr>
      </w:pPr>
      <w:r>
        <w:rPr>
          <w:rFonts w:ascii="Times New Roman" w:hAnsi="Times New Roman"/>
          <w:u w:val="dash"/>
        </w:rPr>
        <w:t>3 o</w:t>
      </w:r>
      <w:r w:rsidR="001A4E8B">
        <w:rPr>
          <w:rFonts w:ascii="Times New Roman" w:hAnsi="Times New Roman"/>
          <w:u w:val="dash"/>
        </w:rPr>
        <w:t>bjectifs opérationnels</w:t>
      </w:r>
      <w:r w:rsidR="00CD6E4D">
        <w:rPr>
          <w:rFonts w:ascii="Times New Roman" w:hAnsi="Times New Roman"/>
        </w:rPr>
        <w:t> </w:t>
      </w:r>
      <w:r w:rsidR="001A4E8B" w:rsidRPr="001A4E8B">
        <w:rPr>
          <w:rFonts w:ascii="Times New Roman" w:hAnsi="Times New Roman"/>
        </w:rPr>
        <w:t>:</w:t>
      </w:r>
      <w:r w:rsidR="001A4E8B">
        <w:rPr>
          <w:rFonts w:ascii="Times New Roman" w:hAnsi="Times New Roman"/>
        </w:rPr>
        <w:t xml:space="preserve"> </w:t>
      </w:r>
    </w:p>
    <w:p w14:paraId="13D3466F" w14:textId="735EE571" w:rsidR="00AD27D5" w:rsidRDefault="001A4E8B" w:rsidP="00091DD1">
      <w:pPr>
        <w:pStyle w:val="Standard"/>
        <w:numPr>
          <w:ilvl w:val="2"/>
          <w:numId w:val="25"/>
        </w:numPr>
        <w:spacing w:before="60" w:line="276" w:lineRule="auto"/>
        <w:jc w:val="both"/>
        <w:rPr>
          <w:rFonts w:ascii="Times New Roman" w:hAnsi="Times New Roman"/>
        </w:rPr>
      </w:pPr>
      <w:r w:rsidRPr="001A4E8B">
        <w:rPr>
          <w:rFonts w:ascii="Times New Roman" w:hAnsi="Times New Roman"/>
        </w:rPr>
        <w:t>Améliorer la connaissance et le porter à connaissance sur l’impact d</w:t>
      </w:r>
      <w:r w:rsidR="00CD6E4D">
        <w:rPr>
          <w:rFonts w:ascii="Times New Roman" w:hAnsi="Times New Roman"/>
        </w:rPr>
        <w:t>u</w:t>
      </w:r>
      <w:r w:rsidRPr="001A4E8B">
        <w:rPr>
          <w:rFonts w:ascii="Times New Roman" w:hAnsi="Times New Roman"/>
        </w:rPr>
        <w:t xml:space="preserve"> changement climatique sur les ressources en eau en intégrant un volet d</w:t>
      </w:r>
      <w:r w:rsidR="00CD6E4D">
        <w:rPr>
          <w:rFonts w:ascii="Times New Roman" w:hAnsi="Times New Roman"/>
        </w:rPr>
        <w:t>’</w:t>
      </w:r>
      <w:r w:rsidRPr="001A4E8B">
        <w:rPr>
          <w:rFonts w:ascii="Times New Roman" w:hAnsi="Times New Roman"/>
        </w:rPr>
        <w:t>analyse prospective</w:t>
      </w:r>
      <w:r w:rsidR="00CD6E4D">
        <w:rPr>
          <w:rFonts w:ascii="Times New Roman" w:hAnsi="Times New Roman"/>
        </w:rPr>
        <w:t> </w:t>
      </w:r>
      <w:r>
        <w:rPr>
          <w:rFonts w:ascii="Times New Roman" w:hAnsi="Times New Roman"/>
        </w:rPr>
        <w:t xml:space="preserve">; </w:t>
      </w:r>
    </w:p>
    <w:p w14:paraId="3DAD0823" w14:textId="48EC2A6C" w:rsidR="00AD27D5" w:rsidRDefault="001A4E8B" w:rsidP="00091DD1">
      <w:pPr>
        <w:pStyle w:val="Standard"/>
        <w:numPr>
          <w:ilvl w:val="2"/>
          <w:numId w:val="25"/>
        </w:numPr>
        <w:spacing w:before="60" w:line="276" w:lineRule="auto"/>
        <w:jc w:val="both"/>
        <w:rPr>
          <w:rFonts w:ascii="Times New Roman" w:hAnsi="Times New Roman"/>
        </w:rPr>
      </w:pPr>
      <w:r w:rsidRPr="001A4E8B">
        <w:rPr>
          <w:rFonts w:ascii="Times New Roman" w:hAnsi="Times New Roman"/>
        </w:rPr>
        <w:t>Bancariser les informations, synthétiser et mutualiser les données sur l’eau, les milieux aquatiques et humides à l’échelle régionale et les mettre à disposition avec une plus-value d</w:t>
      </w:r>
      <w:r w:rsidR="00CD6E4D">
        <w:rPr>
          <w:rFonts w:ascii="Times New Roman" w:hAnsi="Times New Roman"/>
        </w:rPr>
        <w:t>’</w:t>
      </w:r>
      <w:r w:rsidRPr="001A4E8B">
        <w:rPr>
          <w:rFonts w:ascii="Times New Roman" w:hAnsi="Times New Roman"/>
        </w:rPr>
        <w:t>interprétation et d</w:t>
      </w:r>
      <w:r w:rsidR="00CD6E4D">
        <w:rPr>
          <w:rFonts w:ascii="Times New Roman" w:hAnsi="Times New Roman"/>
        </w:rPr>
        <w:t>’</w:t>
      </w:r>
      <w:r w:rsidRPr="001A4E8B">
        <w:rPr>
          <w:rFonts w:ascii="Times New Roman" w:hAnsi="Times New Roman"/>
        </w:rPr>
        <w:t>expertise</w:t>
      </w:r>
      <w:r w:rsidR="00CD6E4D">
        <w:rPr>
          <w:rFonts w:ascii="Times New Roman" w:hAnsi="Times New Roman"/>
        </w:rPr>
        <w:t> </w:t>
      </w:r>
      <w:r>
        <w:rPr>
          <w:rFonts w:ascii="Times New Roman" w:hAnsi="Times New Roman"/>
        </w:rPr>
        <w:t xml:space="preserve">; </w:t>
      </w:r>
    </w:p>
    <w:p w14:paraId="261A2A99" w14:textId="3D59EB84" w:rsidR="001A4E8B" w:rsidRPr="00BA3FD8" w:rsidRDefault="001A4E8B" w:rsidP="00091DD1">
      <w:pPr>
        <w:pStyle w:val="Standard"/>
        <w:numPr>
          <w:ilvl w:val="2"/>
          <w:numId w:val="25"/>
        </w:numPr>
        <w:spacing w:before="60" w:line="276" w:lineRule="auto"/>
        <w:jc w:val="both"/>
        <w:rPr>
          <w:rFonts w:ascii="Times New Roman" w:hAnsi="Times New Roman"/>
        </w:rPr>
      </w:pPr>
      <w:r w:rsidRPr="001A4E8B">
        <w:rPr>
          <w:rFonts w:ascii="Times New Roman" w:hAnsi="Times New Roman"/>
        </w:rPr>
        <w:t>Organiser des temps d’échanges et de diffusion de la connaissance sur les ressources en eau et les milieux aquatiques</w:t>
      </w:r>
      <w:r>
        <w:rPr>
          <w:rFonts w:ascii="Times New Roman" w:hAnsi="Times New Roman"/>
        </w:rPr>
        <w:t>.</w:t>
      </w:r>
    </w:p>
    <w:p w14:paraId="42DA49A3" w14:textId="4F821E47" w:rsidR="001A4E8B" w:rsidRPr="001A4E8B" w:rsidRDefault="002B7CA5" w:rsidP="00D833AE">
      <w:pPr>
        <w:pStyle w:val="Standard"/>
        <w:numPr>
          <w:ilvl w:val="0"/>
          <w:numId w:val="25"/>
        </w:numPr>
        <w:spacing w:before="240" w:line="276" w:lineRule="auto"/>
        <w:ind w:left="714" w:hanging="357"/>
        <w:jc w:val="both"/>
        <w:rPr>
          <w:rFonts w:ascii="Times New Roman" w:hAnsi="Times New Roman"/>
          <w:u w:val="single"/>
        </w:rPr>
      </w:pPr>
      <w:r w:rsidRPr="00B40B8A">
        <w:rPr>
          <w:rFonts w:ascii="Times New Roman" w:hAnsi="Times New Roman"/>
          <w:b/>
          <w:bCs/>
          <w:u w:val="single"/>
        </w:rPr>
        <w:t>Ressource en eau</w:t>
      </w:r>
      <w:r w:rsidR="00CD6E4D">
        <w:rPr>
          <w:rFonts w:ascii="Times New Roman" w:hAnsi="Times New Roman"/>
        </w:rPr>
        <w:t> </w:t>
      </w:r>
      <w:r w:rsidR="00250FB8" w:rsidRPr="001A4E8B">
        <w:rPr>
          <w:rFonts w:ascii="Times New Roman" w:hAnsi="Times New Roman"/>
        </w:rPr>
        <w:t xml:space="preserve">: </w:t>
      </w:r>
      <w:r w:rsidR="001A4E8B" w:rsidRPr="001A4E8B">
        <w:rPr>
          <w:rFonts w:ascii="Times New Roman" w:hAnsi="Times New Roman"/>
        </w:rPr>
        <w:t>objectif stratégique</w:t>
      </w:r>
      <w:r w:rsidR="00CD6E4D">
        <w:rPr>
          <w:rFonts w:ascii="Times New Roman" w:hAnsi="Times New Roman"/>
        </w:rPr>
        <w:t> </w:t>
      </w:r>
      <w:r w:rsidR="001A4E8B" w:rsidRPr="001A4E8B">
        <w:rPr>
          <w:rFonts w:ascii="Times New Roman" w:hAnsi="Times New Roman"/>
        </w:rPr>
        <w:t xml:space="preserve">: </w:t>
      </w:r>
      <w:r w:rsidR="00B00717">
        <w:rPr>
          <w:rFonts w:ascii="Times New Roman" w:hAnsi="Times New Roman"/>
        </w:rPr>
        <w:t>A</w:t>
      </w:r>
      <w:r w:rsidRPr="001A4E8B">
        <w:rPr>
          <w:rFonts w:ascii="Times New Roman" w:hAnsi="Times New Roman"/>
        </w:rPr>
        <w:t>ccompagner la réalisation d’économies d’eau</w:t>
      </w:r>
      <w:r w:rsidR="00B00717">
        <w:rPr>
          <w:rFonts w:ascii="Times New Roman" w:hAnsi="Times New Roman"/>
        </w:rPr>
        <w:t xml:space="preserve"> en adoptant un comportement de sobriété, </w:t>
      </w:r>
      <w:r w:rsidR="003C78A1">
        <w:rPr>
          <w:rFonts w:ascii="Times New Roman" w:hAnsi="Times New Roman"/>
        </w:rPr>
        <w:t>poursuivre</w:t>
      </w:r>
      <w:r w:rsidR="00B00717" w:rsidRPr="00163404">
        <w:rPr>
          <w:rFonts w:ascii="Times New Roman" w:hAnsi="Times New Roman"/>
        </w:rPr>
        <w:t xml:space="preserve"> la nécessaire solidarité entre territoires, usages et citoyens</w:t>
      </w:r>
      <w:r w:rsidR="00163404">
        <w:rPr>
          <w:rFonts w:ascii="Times New Roman" w:hAnsi="Times New Roman"/>
        </w:rPr>
        <w:t> </w:t>
      </w:r>
      <w:r w:rsidR="003C78A1">
        <w:rPr>
          <w:rFonts w:ascii="Times New Roman" w:hAnsi="Times New Roman"/>
        </w:rPr>
        <w:t>et rechercher des ressources alternatives</w:t>
      </w:r>
      <w:r w:rsidR="00CD6E4D">
        <w:rPr>
          <w:rFonts w:ascii="Times New Roman" w:hAnsi="Times New Roman"/>
        </w:rPr>
        <w:t> </w:t>
      </w:r>
      <w:r w:rsidR="00163404">
        <w:rPr>
          <w:rFonts w:ascii="Times New Roman" w:hAnsi="Times New Roman"/>
        </w:rPr>
        <w:t>:</w:t>
      </w:r>
    </w:p>
    <w:p w14:paraId="70E01585" w14:textId="4D88722A" w:rsidR="00AD27D5" w:rsidRDefault="002D518B" w:rsidP="000A7ECA">
      <w:pPr>
        <w:pStyle w:val="Standard"/>
        <w:numPr>
          <w:ilvl w:val="1"/>
          <w:numId w:val="25"/>
        </w:numPr>
        <w:spacing w:before="60" w:line="276" w:lineRule="auto"/>
        <w:jc w:val="both"/>
        <w:rPr>
          <w:rFonts w:ascii="Times New Roman" w:hAnsi="Times New Roman"/>
        </w:rPr>
      </w:pPr>
      <w:r>
        <w:rPr>
          <w:rFonts w:ascii="Times New Roman" w:hAnsi="Times New Roman"/>
          <w:u w:val="dash"/>
        </w:rPr>
        <w:t>4</w:t>
      </w:r>
      <w:r w:rsidR="00457625">
        <w:rPr>
          <w:rFonts w:ascii="Times New Roman" w:hAnsi="Times New Roman"/>
          <w:u w:val="dash"/>
        </w:rPr>
        <w:t xml:space="preserve"> o</w:t>
      </w:r>
      <w:r w:rsidR="001A4E8B">
        <w:rPr>
          <w:rFonts w:ascii="Times New Roman" w:hAnsi="Times New Roman"/>
          <w:u w:val="dash"/>
        </w:rPr>
        <w:t>bjectifs opérationnels</w:t>
      </w:r>
      <w:r w:rsidR="00CD6E4D">
        <w:rPr>
          <w:rFonts w:ascii="Times New Roman" w:hAnsi="Times New Roman"/>
        </w:rPr>
        <w:t> </w:t>
      </w:r>
      <w:r w:rsidR="001A4E8B" w:rsidRPr="001A4E8B">
        <w:rPr>
          <w:rFonts w:ascii="Times New Roman" w:hAnsi="Times New Roman"/>
        </w:rPr>
        <w:t>:</w:t>
      </w:r>
      <w:r w:rsidR="00DD4638">
        <w:rPr>
          <w:rFonts w:ascii="Times New Roman" w:hAnsi="Times New Roman"/>
        </w:rPr>
        <w:t xml:space="preserve"> </w:t>
      </w:r>
    </w:p>
    <w:p w14:paraId="511D74F0" w14:textId="753887F2" w:rsidR="00AD27D5" w:rsidRDefault="001A4E8B" w:rsidP="000A7ECA">
      <w:pPr>
        <w:pStyle w:val="Standard"/>
        <w:numPr>
          <w:ilvl w:val="2"/>
          <w:numId w:val="25"/>
        </w:numPr>
        <w:spacing w:before="60" w:line="276" w:lineRule="auto"/>
        <w:jc w:val="both"/>
        <w:rPr>
          <w:rFonts w:ascii="Times New Roman" w:hAnsi="Times New Roman"/>
        </w:rPr>
      </w:pPr>
      <w:r w:rsidRPr="001A4E8B">
        <w:rPr>
          <w:rFonts w:ascii="Times New Roman" w:hAnsi="Times New Roman"/>
        </w:rPr>
        <w:t>Poursuivre la mise en œuvre de la stratégie régionale sur les eaux souterraines</w:t>
      </w:r>
      <w:r w:rsidR="00CD6E4D">
        <w:rPr>
          <w:rFonts w:ascii="Times New Roman" w:hAnsi="Times New Roman"/>
        </w:rPr>
        <w:t> </w:t>
      </w:r>
      <w:r w:rsidR="002C0201">
        <w:rPr>
          <w:rFonts w:ascii="Times New Roman" w:hAnsi="Times New Roman"/>
        </w:rPr>
        <w:t>;</w:t>
      </w:r>
      <w:r>
        <w:rPr>
          <w:rFonts w:ascii="Times New Roman" w:hAnsi="Times New Roman"/>
        </w:rPr>
        <w:t xml:space="preserve"> </w:t>
      </w:r>
    </w:p>
    <w:p w14:paraId="7C46315B" w14:textId="7EA11170" w:rsidR="00AD27D5" w:rsidRDefault="002D518B" w:rsidP="000A7ECA">
      <w:pPr>
        <w:pStyle w:val="Standard"/>
        <w:numPr>
          <w:ilvl w:val="2"/>
          <w:numId w:val="25"/>
        </w:numPr>
        <w:spacing w:before="60" w:line="276" w:lineRule="auto"/>
        <w:jc w:val="both"/>
        <w:rPr>
          <w:rFonts w:ascii="Times New Roman" w:hAnsi="Times New Roman"/>
        </w:rPr>
      </w:pPr>
      <w:r>
        <w:rPr>
          <w:rFonts w:ascii="Times New Roman" w:hAnsi="Times New Roman"/>
        </w:rPr>
        <w:t xml:space="preserve">Anticiper les effets du changement climatique et positionner la Région comme </w:t>
      </w:r>
      <w:r w:rsidR="00CD6E4D">
        <w:rPr>
          <w:rFonts w:ascii="Times New Roman" w:hAnsi="Times New Roman"/>
        </w:rPr>
        <w:t xml:space="preserve">une </w:t>
      </w:r>
      <w:r>
        <w:rPr>
          <w:rFonts w:ascii="Times New Roman" w:hAnsi="Times New Roman"/>
        </w:rPr>
        <w:t xml:space="preserve">collectivité exemplaire ; </w:t>
      </w:r>
    </w:p>
    <w:p w14:paraId="1C442C6B" w14:textId="6CBECC7D" w:rsidR="00AD27D5" w:rsidRDefault="001A4E8B" w:rsidP="000A7ECA">
      <w:pPr>
        <w:pStyle w:val="Standard"/>
        <w:numPr>
          <w:ilvl w:val="2"/>
          <w:numId w:val="25"/>
        </w:numPr>
        <w:spacing w:before="60" w:line="276" w:lineRule="auto"/>
        <w:jc w:val="both"/>
        <w:rPr>
          <w:rFonts w:ascii="Times New Roman" w:hAnsi="Times New Roman"/>
        </w:rPr>
      </w:pPr>
      <w:r w:rsidRPr="001A4E8B">
        <w:rPr>
          <w:rFonts w:ascii="Times New Roman" w:hAnsi="Times New Roman"/>
        </w:rPr>
        <w:t>Développer un tourisme responsable</w:t>
      </w:r>
      <w:r w:rsidR="00454947">
        <w:rPr>
          <w:rFonts w:ascii="Times New Roman" w:hAnsi="Times New Roman"/>
        </w:rPr>
        <w:t xml:space="preserve"> assorti d’un comportement de sobriété</w:t>
      </w:r>
      <w:r w:rsidR="00AD27D5">
        <w:rPr>
          <w:rFonts w:ascii="Times New Roman" w:hAnsi="Times New Roman"/>
        </w:rPr>
        <w:t> </w:t>
      </w:r>
      <w:r w:rsidR="002D518B">
        <w:rPr>
          <w:rFonts w:ascii="Times New Roman" w:hAnsi="Times New Roman"/>
        </w:rPr>
        <w:t xml:space="preserve">; </w:t>
      </w:r>
    </w:p>
    <w:p w14:paraId="266190BD" w14:textId="2F34EBBB" w:rsidR="002C0201" w:rsidRDefault="002D518B" w:rsidP="000A7ECA">
      <w:pPr>
        <w:pStyle w:val="Standard"/>
        <w:numPr>
          <w:ilvl w:val="2"/>
          <w:numId w:val="25"/>
        </w:numPr>
        <w:spacing w:before="60" w:line="276" w:lineRule="auto"/>
        <w:jc w:val="both"/>
        <w:rPr>
          <w:rFonts w:ascii="Times New Roman" w:hAnsi="Times New Roman"/>
        </w:rPr>
      </w:pPr>
      <w:r>
        <w:rPr>
          <w:rFonts w:ascii="Times New Roman" w:hAnsi="Times New Roman"/>
        </w:rPr>
        <w:t>Promouvoir la sobriété pour tous les usages de l’eau auprès des jeunes</w:t>
      </w:r>
      <w:r w:rsidR="00454947">
        <w:rPr>
          <w:rFonts w:ascii="Times New Roman" w:hAnsi="Times New Roman"/>
        </w:rPr>
        <w:t>.</w:t>
      </w:r>
    </w:p>
    <w:p w14:paraId="2008CB80" w14:textId="5511D18B" w:rsidR="001A4E8B" w:rsidRDefault="002C0201" w:rsidP="00D833AE">
      <w:pPr>
        <w:pStyle w:val="Standard"/>
        <w:numPr>
          <w:ilvl w:val="0"/>
          <w:numId w:val="25"/>
        </w:numPr>
        <w:spacing w:before="240" w:line="276" w:lineRule="auto"/>
        <w:ind w:left="714" w:hanging="357"/>
        <w:jc w:val="both"/>
        <w:rPr>
          <w:rFonts w:ascii="Times New Roman" w:hAnsi="Times New Roman"/>
        </w:rPr>
      </w:pPr>
      <w:r w:rsidRPr="00B40B8A">
        <w:rPr>
          <w:rFonts w:ascii="Times New Roman" w:hAnsi="Times New Roman"/>
          <w:b/>
          <w:bCs/>
          <w:u w:val="single"/>
        </w:rPr>
        <w:t>Biodiversité</w:t>
      </w:r>
      <w:r w:rsidR="005B799D" w:rsidRPr="00B40B8A">
        <w:rPr>
          <w:rFonts w:ascii="Times New Roman" w:hAnsi="Times New Roman"/>
          <w:b/>
          <w:bCs/>
          <w:u w:val="single"/>
        </w:rPr>
        <w:t xml:space="preserve"> </w:t>
      </w:r>
      <w:r w:rsidRPr="00B40B8A">
        <w:rPr>
          <w:rFonts w:ascii="Times New Roman" w:hAnsi="Times New Roman"/>
          <w:b/>
          <w:bCs/>
          <w:u w:val="single"/>
        </w:rPr>
        <w:t>aquatique</w:t>
      </w:r>
      <w:r w:rsidR="005B799D">
        <w:rPr>
          <w:rFonts w:ascii="Times New Roman" w:hAnsi="Times New Roman"/>
        </w:rPr>
        <w:t xml:space="preserve"> </w:t>
      </w:r>
      <w:r w:rsidRPr="001A4E8B">
        <w:rPr>
          <w:rFonts w:ascii="Times New Roman" w:hAnsi="Times New Roman"/>
        </w:rPr>
        <w:t xml:space="preserve">: </w:t>
      </w:r>
      <w:r w:rsidR="001A4E8B">
        <w:rPr>
          <w:rFonts w:ascii="Times New Roman" w:hAnsi="Times New Roman"/>
        </w:rPr>
        <w:t>objectif stratégique</w:t>
      </w:r>
      <w:r w:rsidR="005B799D">
        <w:rPr>
          <w:rFonts w:ascii="Times New Roman" w:hAnsi="Times New Roman"/>
        </w:rPr>
        <w:t xml:space="preserve"> </w:t>
      </w:r>
      <w:r w:rsidR="001A4E8B">
        <w:rPr>
          <w:rFonts w:ascii="Times New Roman" w:hAnsi="Times New Roman"/>
        </w:rPr>
        <w:t xml:space="preserve">: </w:t>
      </w:r>
      <w:r w:rsidR="005B799D">
        <w:rPr>
          <w:rFonts w:ascii="Times New Roman" w:hAnsi="Times New Roman"/>
        </w:rPr>
        <w:t>F</w:t>
      </w:r>
      <w:r w:rsidR="002B7CA5" w:rsidRPr="001A4E8B">
        <w:rPr>
          <w:rFonts w:ascii="Times New Roman" w:hAnsi="Times New Roman"/>
        </w:rPr>
        <w:t xml:space="preserve">aire de la biodiversité aquatique un enjeu central des politiques </w:t>
      </w:r>
      <w:r w:rsidR="002B7CA5">
        <w:rPr>
          <w:rFonts w:ascii="Times New Roman" w:hAnsi="Times New Roman"/>
        </w:rPr>
        <w:t xml:space="preserve">de l’eau </w:t>
      </w:r>
    </w:p>
    <w:p w14:paraId="128C9518" w14:textId="77777777" w:rsidR="00AD27D5" w:rsidRDefault="00DE0DCE" w:rsidP="00D833AE">
      <w:pPr>
        <w:pStyle w:val="Standard"/>
        <w:numPr>
          <w:ilvl w:val="1"/>
          <w:numId w:val="25"/>
        </w:numPr>
        <w:spacing w:before="60" w:line="276" w:lineRule="auto"/>
        <w:jc w:val="both"/>
        <w:rPr>
          <w:rFonts w:ascii="Times New Roman" w:hAnsi="Times New Roman"/>
        </w:rPr>
      </w:pPr>
      <w:r>
        <w:rPr>
          <w:rFonts w:ascii="Times New Roman" w:hAnsi="Times New Roman"/>
          <w:u w:val="dash"/>
        </w:rPr>
        <w:t>5</w:t>
      </w:r>
      <w:r w:rsidR="00457625">
        <w:rPr>
          <w:rFonts w:ascii="Times New Roman" w:hAnsi="Times New Roman"/>
          <w:u w:val="dash"/>
        </w:rPr>
        <w:t xml:space="preserve"> o</w:t>
      </w:r>
      <w:r w:rsidR="001A4E8B">
        <w:rPr>
          <w:rFonts w:ascii="Times New Roman" w:hAnsi="Times New Roman"/>
          <w:u w:val="dash"/>
        </w:rPr>
        <w:t>bjectifs opérationnels</w:t>
      </w:r>
      <w:r w:rsidR="005B799D">
        <w:rPr>
          <w:rFonts w:ascii="Times New Roman" w:hAnsi="Times New Roman"/>
        </w:rPr>
        <w:t xml:space="preserve"> </w:t>
      </w:r>
      <w:r w:rsidR="001A4E8B" w:rsidRPr="001A4E8B">
        <w:rPr>
          <w:rFonts w:ascii="Times New Roman" w:hAnsi="Times New Roman"/>
        </w:rPr>
        <w:t>:</w:t>
      </w:r>
      <w:r w:rsidR="001A4E8B">
        <w:rPr>
          <w:rFonts w:ascii="Times New Roman" w:hAnsi="Times New Roman"/>
        </w:rPr>
        <w:t xml:space="preserve"> </w:t>
      </w:r>
    </w:p>
    <w:p w14:paraId="466B36F1" w14:textId="7F8A8DD6" w:rsidR="00AD27D5" w:rsidRDefault="001A4E8B" w:rsidP="000A7ECA">
      <w:pPr>
        <w:pStyle w:val="Standard"/>
        <w:numPr>
          <w:ilvl w:val="2"/>
          <w:numId w:val="25"/>
        </w:numPr>
        <w:spacing w:before="60" w:line="276" w:lineRule="auto"/>
        <w:jc w:val="both"/>
        <w:rPr>
          <w:rFonts w:ascii="Times New Roman" w:hAnsi="Times New Roman"/>
        </w:rPr>
      </w:pPr>
      <w:r w:rsidRPr="001A4E8B">
        <w:rPr>
          <w:rFonts w:ascii="Times New Roman" w:hAnsi="Times New Roman"/>
        </w:rPr>
        <w:t>Agir pour restaurer, maintenir et développer la biodiversité aquatique</w:t>
      </w:r>
      <w:r w:rsidR="00AD27D5">
        <w:rPr>
          <w:rFonts w:ascii="Times New Roman" w:hAnsi="Times New Roman"/>
        </w:rPr>
        <w:t> </w:t>
      </w:r>
      <w:r w:rsidR="00250FB8" w:rsidRPr="001A7D93">
        <w:rPr>
          <w:rFonts w:ascii="Times New Roman" w:hAnsi="Times New Roman"/>
        </w:rPr>
        <w:t>;</w:t>
      </w:r>
      <w:r>
        <w:rPr>
          <w:rFonts w:ascii="Times New Roman" w:hAnsi="Times New Roman"/>
        </w:rPr>
        <w:t xml:space="preserve"> </w:t>
      </w:r>
    </w:p>
    <w:p w14:paraId="00575CBD" w14:textId="77777777" w:rsidR="00AD27D5" w:rsidRDefault="00DE0DCE" w:rsidP="000A7ECA">
      <w:pPr>
        <w:pStyle w:val="Standard"/>
        <w:numPr>
          <w:ilvl w:val="2"/>
          <w:numId w:val="25"/>
        </w:numPr>
        <w:spacing w:before="60" w:line="276" w:lineRule="auto"/>
        <w:jc w:val="both"/>
        <w:rPr>
          <w:rFonts w:ascii="Times New Roman" w:hAnsi="Times New Roman"/>
        </w:rPr>
      </w:pPr>
      <w:r w:rsidRPr="001A4E8B">
        <w:rPr>
          <w:rFonts w:ascii="Times New Roman" w:hAnsi="Times New Roman"/>
        </w:rPr>
        <w:t>Poursuivre la politique contractuelle sur la gestion intégrée des milieux aquatiques et humides au travers des contrats de milieux</w:t>
      </w:r>
      <w:r>
        <w:rPr>
          <w:rFonts w:ascii="Times New Roman" w:hAnsi="Times New Roman"/>
        </w:rPr>
        <w:t xml:space="preserve"> ; </w:t>
      </w:r>
    </w:p>
    <w:p w14:paraId="5E11F416" w14:textId="77777777" w:rsidR="00AD27D5" w:rsidRDefault="001A4E8B" w:rsidP="000A7ECA">
      <w:pPr>
        <w:pStyle w:val="Standard"/>
        <w:numPr>
          <w:ilvl w:val="2"/>
          <w:numId w:val="25"/>
        </w:numPr>
        <w:spacing w:before="60" w:line="276" w:lineRule="auto"/>
        <w:jc w:val="both"/>
        <w:rPr>
          <w:rFonts w:ascii="Times New Roman" w:hAnsi="Times New Roman"/>
        </w:rPr>
      </w:pPr>
      <w:r>
        <w:rPr>
          <w:rFonts w:ascii="Times New Roman" w:hAnsi="Times New Roman"/>
        </w:rPr>
        <w:t>A</w:t>
      </w:r>
      <w:r w:rsidRPr="001A4E8B">
        <w:rPr>
          <w:rFonts w:ascii="Times New Roman" w:hAnsi="Times New Roman"/>
        </w:rPr>
        <w:t>gir pour enrayer la dégradation des zones humides</w:t>
      </w:r>
      <w:r w:rsidR="00DE0DCE">
        <w:rPr>
          <w:rFonts w:ascii="Times New Roman" w:hAnsi="Times New Roman"/>
        </w:rPr>
        <w:t xml:space="preserve"> ; </w:t>
      </w:r>
    </w:p>
    <w:p w14:paraId="7FA09D45" w14:textId="77777777" w:rsidR="00AD27D5" w:rsidRDefault="00DE0DCE" w:rsidP="000A7ECA">
      <w:pPr>
        <w:pStyle w:val="Standard"/>
        <w:numPr>
          <w:ilvl w:val="2"/>
          <w:numId w:val="25"/>
        </w:numPr>
        <w:spacing w:before="60" w:line="276" w:lineRule="auto"/>
        <w:jc w:val="both"/>
        <w:rPr>
          <w:rFonts w:ascii="Times New Roman" w:hAnsi="Times New Roman"/>
        </w:rPr>
      </w:pPr>
      <w:r w:rsidRPr="001A4E8B">
        <w:rPr>
          <w:rFonts w:ascii="Times New Roman" w:hAnsi="Times New Roman"/>
        </w:rPr>
        <w:t>Pérenniser les financements publics en faveur de la préservation de la ressource en eau, de la gestion intégrée des milieux aquatiques et de la biodiversité</w:t>
      </w:r>
      <w:r>
        <w:rPr>
          <w:rFonts w:ascii="Times New Roman" w:hAnsi="Times New Roman"/>
        </w:rPr>
        <w:t xml:space="preserve"> ; </w:t>
      </w:r>
    </w:p>
    <w:p w14:paraId="2576157E" w14:textId="3593BC03" w:rsidR="003B0925" w:rsidRDefault="00DE0DCE" w:rsidP="000A7ECA">
      <w:pPr>
        <w:pStyle w:val="Standard"/>
        <w:numPr>
          <w:ilvl w:val="2"/>
          <w:numId w:val="25"/>
        </w:numPr>
        <w:spacing w:before="60" w:line="276" w:lineRule="auto"/>
        <w:jc w:val="both"/>
        <w:rPr>
          <w:rFonts w:ascii="Times New Roman" w:hAnsi="Times New Roman"/>
        </w:rPr>
      </w:pPr>
      <w:r w:rsidRPr="00DE0DCE">
        <w:rPr>
          <w:rFonts w:ascii="Times New Roman" w:hAnsi="Times New Roman"/>
        </w:rPr>
        <w:t>Développer un tourisme responsable respectueux de la biodiversité</w:t>
      </w:r>
      <w:r w:rsidR="001A4E8B">
        <w:rPr>
          <w:rFonts w:ascii="Times New Roman" w:hAnsi="Times New Roman"/>
        </w:rPr>
        <w:t>.</w:t>
      </w:r>
    </w:p>
    <w:p w14:paraId="37FD96BB" w14:textId="0E5B4EC9" w:rsidR="001A4E8B" w:rsidRDefault="002B7CA5" w:rsidP="00D833AE">
      <w:pPr>
        <w:pStyle w:val="Standard"/>
        <w:numPr>
          <w:ilvl w:val="0"/>
          <w:numId w:val="25"/>
        </w:numPr>
        <w:spacing w:before="240" w:line="276" w:lineRule="auto"/>
        <w:ind w:left="714" w:hanging="357"/>
        <w:jc w:val="both"/>
        <w:rPr>
          <w:rFonts w:ascii="Times New Roman" w:hAnsi="Times New Roman"/>
        </w:rPr>
      </w:pPr>
      <w:r w:rsidRPr="00B40B8A">
        <w:rPr>
          <w:rFonts w:ascii="Times New Roman" w:hAnsi="Times New Roman"/>
          <w:b/>
          <w:bCs/>
          <w:u w:val="single"/>
        </w:rPr>
        <w:t>Innovation</w:t>
      </w:r>
      <w:r w:rsidR="005B799D">
        <w:rPr>
          <w:rFonts w:ascii="Times New Roman" w:hAnsi="Times New Roman"/>
        </w:rPr>
        <w:t xml:space="preserve"> </w:t>
      </w:r>
      <w:r>
        <w:rPr>
          <w:rFonts w:ascii="Times New Roman" w:hAnsi="Times New Roman"/>
        </w:rPr>
        <w:t xml:space="preserve">: </w:t>
      </w:r>
      <w:r w:rsidR="001A4E8B">
        <w:rPr>
          <w:rFonts w:ascii="Times New Roman" w:hAnsi="Times New Roman"/>
        </w:rPr>
        <w:t>objectif stratégique</w:t>
      </w:r>
      <w:r w:rsidR="005B799D">
        <w:rPr>
          <w:rFonts w:ascii="Times New Roman" w:hAnsi="Times New Roman"/>
        </w:rPr>
        <w:t xml:space="preserve"> </w:t>
      </w:r>
      <w:r w:rsidR="001A4E8B">
        <w:rPr>
          <w:rFonts w:ascii="Times New Roman" w:hAnsi="Times New Roman"/>
        </w:rPr>
        <w:t xml:space="preserve">: </w:t>
      </w:r>
      <w:r w:rsidR="005B799D">
        <w:rPr>
          <w:rFonts w:ascii="Times New Roman" w:hAnsi="Times New Roman"/>
        </w:rPr>
        <w:t>V</w:t>
      </w:r>
      <w:r>
        <w:rPr>
          <w:rFonts w:ascii="Times New Roman" w:hAnsi="Times New Roman"/>
        </w:rPr>
        <w:t xml:space="preserve">aloriser la filière économique </w:t>
      </w:r>
      <w:r w:rsidR="00CD6E4D">
        <w:rPr>
          <w:rFonts w:ascii="Times New Roman" w:hAnsi="Times New Roman"/>
        </w:rPr>
        <w:t>« </w:t>
      </w:r>
      <w:r w:rsidR="005B799D">
        <w:rPr>
          <w:rFonts w:ascii="Times New Roman" w:hAnsi="Times New Roman"/>
        </w:rPr>
        <w:t>E</w:t>
      </w:r>
      <w:r>
        <w:rPr>
          <w:rFonts w:ascii="Times New Roman" w:hAnsi="Times New Roman"/>
        </w:rPr>
        <w:t>au</w:t>
      </w:r>
      <w:r w:rsidR="00CD6E4D">
        <w:rPr>
          <w:rFonts w:ascii="Times New Roman" w:hAnsi="Times New Roman"/>
        </w:rPr>
        <w:t> »</w:t>
      </w:r>
      <w:r>
        <w:rPr>
          <w:rFonts w:ascii="Times New Roman" w:hAnsi="Times New Roman"/>
        </w:rPr>
        <w:t xml:space="preserve"> régionale et s’appuyer sur les compétences et les innovations du territoire</w:t>
      </w:r>
    </w:p>
    <w:p w14:paraId="77DB5877" w14:textId="77777777" w:rsidR="00AD27D5" w:rsidRDefault="00117E6C" w:rsidP="00D833AE">
      <w:pPr>
        <w:pStyle w:val="Standard"/>
        <w:numPr>
          <w:ilvl w:val="1"/>
          <w:numId w:val="25"/>
        </w:numPr>
        <w:spacing w:before="120" w:line="276" w:lineRule="auto"/>
        <w:jc w:val="both"/>
        <w:rPr>
          <w:rFonts w:ascii="Times New Roman" w:hAnsi="Times New Roman"/>
        </w:rPr>
      </w:pPr>
      <w:r>
        <w:rPr>
          <w:rFonts w:ascii="Times New Roman" w:hAnsi="Times New Roman"/>
          <w:u w:val="dash"/>
        </w:rPr>
        <w:t>2</w:t>
      </w:r>
      <w:r w:rsidR="00457625">
        <w:rPr>
          <w:rFonts w:ascii="Times New Roman" w:hAnsi="Times New Roman"/>
          <w:u w:val="dash"/>
        </w:rPr>
        <w:t xml:space="preserve"> o</w:t>
      </w:r>
      <w:r w:rsidR="001A4E8B">
        <w:rPr>
          <w:rFonts w:ascii="Times New Roman" w:hAnsi="Times New Roman"/>
          <w:u w:val="dash"/>
        </w:rPr>
        <w:t>bjectifs opérationnels</w:t>
      </w:r>
      <w:r w:rsidR="005B799D">
        <w:rPr>
          <w:rFonts w:ascii="Times New Roman" w:hAnsi="Times New Roman"/>
        </w:rPr>
        <w:t xml:space="preserve"> </w:t>
      </w:r>
      <w:r w:rsidR="001A4E8B" w:rsidRPr="001A4E8B">
        <w:rPr>
          <w:rFonts w:ascii="Times New Roman" w:hAnsi="Times New Roman"/>
        </w:rPr>
        <w:t>:</w:t>
      </w:r>
      <w:r w:rsidR="001A4E8B">
        <w:rPr>
          <w:rFonts w:ascii="Times New Roman" w:hAnsi="Times New Roman"/>
        </w:rPr>
        <w:t xml:space="preserve"> </w:t>
      </w:r>
    </w:p>
    <w:p w14:paraId="2D1A5EF3" w14:textId="77777777" w:rsidR="00AD27D5" w:rsidRDefault="001A4E8B" w:rsidP="000A7ECA">
      <w:pPr>
        <w:pStyle w:val="Standard"/>
        <w:numPr>
          <w:ilvl w:val="2"/>
          <w:numId w:val="25"/>
        </w:numPr>
        <w:spacing w:before="120" w:line="276" w:lineRule="auto"/>
        <w:jc w:val="both"/>
        <w:rPr>
          <w:rFonts w:ascii="Times New Roman" w:hAnsi="Times New Roman"/>
        </w:rPr>
      </w:pPr>
      <w:r w:rsidRPr="001A4E8B">
        <w:rPr>
          <w:rFonts w:ascii="Times New Roman" w:hAnsi="Times New Roman"/>
        </w:rPr>
        <w:t>Réutilisation des eaux usées traitées</w:t>
      </w:r>
      <w:r w:rsidR="002B7CA5">
        <w:rPr>
          <w:rFonts w:ascii="Times New Roman" w:hAnsi="Times New Roman"/>
        </w:rPr>
        <w:t xml:space="preserve"> ;</w:t>
      </w:r>
      <w:r w:rsidR="00250FB8" w:rsidRPr="001A7D93">
        <w:rPr>
          <w:rFonts w:ascii="Times New Roman" w:hAnsi="Times New Roman"/>
        </w:rPr>
        <w:t xml:space="preserve"> </w:t>
      </w:r>
    </w:p>
    <w:p w14:paraId="3E234BE7" w14:textId="33039FE8" w:rsidR="003B0925" w:rsidRDefault="005B799D" w:rsidP="000A7ECA">
      <w:pPr>
        <w:pStyle w:val="Standard"/>
        <w:numPr>
          <w:ilvl w:val="2"/>
          <w:numId w:val="25"/>
        </w:numPr>
        <w:spacing w:before="120" w:line="276" w:lineRule="auto"/>
        <w:jc w:val="both"/>
        <w:rPr>
          <w:rFonts w:ascii="Times New Roman" w:hAnsi="Times New Roman"/>
        </w:rPr>
      </w:pPr>
      <w:r w:rsidRPr="005B799D">
        <w:rPr>
          <w:rFonts w:ascii="Times New Roman" w:hAnsi="Times New Roman"/>
        </w:rPr>
        <w:t>Inciter au développement de projets innovants dans le domaine de l'eau</w:t>
      </w:r>
      <w:r w:rsidR="00117E6C">
        <w:rPr>
          <w:rFonts w:ascii="Times New Roman" w:hAnsi="Times New Roman"/>
        </w:rPr>
        <w:t xml:space="preserve">. </w:t>
      </w:r>
    </w:p>
    <w:p w14:paraId="2E86D326" w14:textId="44B1EE53" w:rsidR="005B799D" w:rsidRDefault="002B7CA5" w:rsidP="00D833AE">
      <w:pPr>
        <w:pStyle w:val="Standard"/>
        <w:numPr>
          <w:ilvl w:val="0"/>
          <w:numId w:val="25"/>
        </w:numPr>
        <w:spacing w:before="240" w:line="276" w:lineRule="auto"/>
        <w:ind w:left="714" w:hanging="357"/>
        <w:jc w:val="both"/>
        <w:rPr>
          <w:rFonts w:ascii="Times New Roman" w:hAnsi="Times New Roman"/>
        </w:rPr>
      </w:pPr>
      <w:r w:rsidRPr="00B40B8A">
        <w:rPr>
          <w:rFonts w:ascii="Times New Roman" w:hAnsi="Times New Roman"/>
          <w:b/>
          <w:bCs/>
          <w:u w:val="single"/>
        </w:rPr>
        <w:t>Agriculture</w:t>
      </w:r>
      <w:r w:rsidR="005B799D">
        <w:rPr>
          <w:rFonts w:ascii="Times New Roman" w:hAnsi="Times New Roman"/>
        </w:rPr>
        <w:t xml:space="preserve"> </w:t>
      </w:r>
      <w:r>
        <w:rPr>
          <w:rFonts w:ascii="Times New Roman" w:hAnsi="Times New Roman"/>
        </w:rPr>
        <w:t xml:space="preserve">: </w:t>
      </w:r>
      <w:r w:rsidR="005B799D">
        <w:rPr>
          <w:rFonts w:ascii="Times New Roman" w:hAnsi="Times New Roman"/>
        </w:rPr>
        <w:t>objectif stratégique : A</w:t>
      </w:r>
      <w:r>
        <w:rPr>
          <w:rFonts w:ascii="Times New Roman" w:hAnsi="Times New Roman"/>
        </w:rPr>
        <w:t>ccompagner l’adaptation des filières</w:t>
      </w:r>
      <w:r w:rsidR="00CD6E4D">
        <w:rPr>
          <w:rFonts w:ascii="Times New Roman" w:hAnsi="Times New Roman"/>
        </w:rPr>
        <w:t xml:space="preserve">, </w:t>
      </w:r>
      <w:r>
        <w:rPr>
          <w:rFonts w:ascii="Times New Roman" w:hAnsi="Times New Roman"/>
        </w:rPr>
        <w:t>des territoires agricoles et du patrimoine hydraulique aux changements climatiques</w:t>
      </w:r>
    </w:p>
    <w:p w14:paraId="135BD2D5" w14:textId="27D1C6A4" w:rsidR="00AD27D5" w:rsidRDefault="00A65A26" w:rsidP="00D833AE">
      <w:pPr>
        <w:pStyle w:val="Standard"/>
        <w:numPr>
          <w:ilvl w:val="1"/>
          <w:numId w:val="25"/>
        </w:numPr>
        <w:spacing w:before="60" w:line="276" w:lineRule="auto"/>
        <w:jc w:val="both"/>
        <w:rPr>
          <w:rFonts w:ascii="Times New Roman" w:hAnsi="Times New Roman"/>
        </w:rPr>
      </w:pPr>
      <w:r>
        <w:rPr>
          <w:rFonts w:ascii="Times New Roman" w:hAnsi="Times New Roman"/>
          <w:u w:val="dash"/>
        </w:rPr>
        <w:t>7</w:t>
      </w:r>
      <w:r w:rsidR="00457625">
        <w:rPr>
          <w:rFonts w:ascii="Times New Roman" w:hAnsi="Times New Roman"/>
          <w:u w:val="dash"/>
        </w:rPr>
        <w:t xml:space="preserve"> ob</w:t>
      </w:r>
      <w:r w:rsidR="005B799D">
        <w:rPr>
          <w:rFonts w:ascii="Times New Roman" w:hAnsi="Times New Roman"/>
          <w:u w:val="dash"/>
        </w:rPr>
        <w:t>jectifs opérationnels</w:t>
      </w:r>
      <w:r w:rsidR="00DE0DCE">
        <w:rPr>
          <w:rFonts w:ascii="Times New Roman" w:hAnsi="Times New Roman"/>
        </w:rPr>
        <w:t xml:space="preserve"> </w:t>
      </w:r>
      <w:r w:rsidR="005B799D">
        <w:rPr>
          <w:rFonts w:ascii="Times New Roman" w:hAnsi="Times New Roman"/>
        </w:rPr>
        <w:t>e</w:t>
      </w:r>
      <w:r w:rsidR="005B799D" w:rsidRPr="005B799D">
        <w:rPr>
          <w:rFonts w:ascii="Times New Roman" w:hAnsi="Times New Roman"/>
        </w:rPr>
        <w:t xml:space="preserve">n déclinaison de ProHydra : </w:t>
      </w:r>
    </w:p>
    <w:p w14:paraId="52BF4B90" w14:textId="77777777" w:rsidR="00AD27D5" w:rsidRDefault="005B799D" w:rsidP="000A7ECA">
      <w:pPr>
        <w:pStyle w:val="Standard"/>
        <w:numPr>
          <w:ilvl w:val="2"/>
          <w:numId w:val="25"/>
        </w:numPr>
        <w:spacing w:before="60" w:line="276" w:lineRule="auto"/>
        <w:jc w:val="both"/>
        <w:rPr>
          <w:rFonts w:ascii="Times New Roman" w:hAnsi="Times New Roman"/>
        </w:rPr>
      </w:pPr>
      <w:r>
        <w:rPr>
          <w:rFonts w:ascii="Times New Roman" w:hAnsi="Times New Roman"/>
        </w:rPr>
        <w:t>R</w:t>
      </w:r>
      <w:r w:rsidRPr="005B799D">
        <w:rPr>
          <w:rFonts w:ascii="Times New Roman" w:hAnsi="Times New Roman"/>
        </w:rPr>
        <w:t>éaliser des économies d’eau en accompagnant la modernisation des réseaux d’hydraulique agricole</w:t>
      </w:r>
      <w:r>
        <w:rPr>
          <w:rFonts w:ascii="Times New Roman" w:hAnsi="Times New Roman"/>
        </w:rPr>
        <w:t> ;</w:t>
      </w:r>
      <w:r w:rsidR="00117E6C">
        <w:rPr>
          <w:rFonts w:ascii="Times New Roman" w:hAnsi="Times New Roman"/>
        </w:rPr>
        <w:t xml:space="preserve"> </w:t>
      </w:r>
    </w:p>
    <w:p w14:paraId="6446D4AE" w14:textId="2467DFB6" w:rsidR="00A65A26" w:rsidRDefault="00A65A26" w:rsidP="000A7ECA">
      <w:pPr>
        <w:pStyle w:val="Standard"/>
        <w:numPr>
          <w:ilvl w:val="2"/>
          <w:numId w:val="25"/>
        </w:numPr>
        <w:spacing w:before="60" w:line="276" w:lineRule="auto"/>
        <w:jc w:val="both"/>
        <w:rPr>
          <w:rFonts w:ascii="Times New Roman" w:hAnsi="Times New Roman"/>
        </w:rPr>
      </w:pPr>
      <w:r>
        <w:rPr>
          <w:rFonts w:ascii="Times New Roman" w:hAnsi="Times New Roman"/>
        </w:rPr>
        <w:t xml:space="preserve">Accompagner l’adaptation de l’agriculture au changement climatique par </w:t>
      </w:r>
      <w:r w:rsidRPr="00A65A26">
        <w:rPr>
          <w:rFonts w:ascii="Times New Roman" w:hAnsi="Times New Roman"/>
        </w:rPr>
        <w:t>la sécurisation de besoins en eau pour l'irrigation</w:t>
      </w:r>
      <w:r>
        <w:rPr>
          <w:rFonts w:ascii="Times New Roman" w:hAnsi="Times New Roman"/>
        </w:rPr>
        <w:t> ;</w:t>
      </w:r>
    </w:p>
    <w:p w14:paraId="5BC4EAAA" w14:textId="529907C6" w:rsidR="00AD27D5" w:rsidRDefault="00117E6C" w:rsidP="000A7ECA">
      <w:pPr>
        <w:pStyle w:val="Standard"/>
        <w:numPr>
          <w:ilvl w:val="2"/>
          <w:numId w:val="25"/>
        </w:numPr>
        <w:spacing w:before="60" w:line="276" w:lineRule="auto"/>
        <w:jc w:val="both"/>
        <w:rPr>
          <w:rFonts w:ascii="Times New Roman" w:hAnsi="Times New Roman"/>
        </w:rPr>
      </w:pPr>
      <w:r>
        <w:rPr>
          <w:rFonts w:ascii="Times New Roman" w:hAnsi="Times New Roman"/>
        </w:rPr>
        <w:t xml:space="preserve">Accompagner l’adaptation de l’agriculture </w:t>
      </w:r>
      <w:r w:rsidR="00A65A26">
        <w:rPr>
          <w:rFonts w:ascii="Times New Roman" w:hAnsi="Times New Roman"/>
        </w:rPr>
        <w:t xml:space="preserve">et des filières </w:t>
      </w:r>
      <w:r>
        <w:rPr>
          <w:rFonts w:ascii="Times New Roman" w:hAnsi="Times New Roman"/>
        </w:rPr>
        <w:t xml:space="preserve">au changement climatique par la </w:t>
      </w:r>
      <w:r w:rsidR="005A3191">
        <w:rPr>
          <w:rFonts w:ascii="Times New Roman" w:hAnsi="Times New Roman"/>
        </w:rPr>
        <w:t>recherche – expérimentation et l’innovation</w:t>
      </w:r>
      <w:r w:rsidR="00A65A26">
        <w:rPr>
          <w:rFonts w:ascii="Times New Roman" w:hAnsi="Times New Roman"/>
        </w:rPr>
        <w:t> ;</w:t>
      </w:r>
    </w:p>
    <w:p w14:paraId="53A21EA9" w14:textId="77777777" w:rsidR="00AD27D5" w:rsidRDefault="00B40B8A" w:rsidP="000A7ECA">
      <w:pPr>
        <w:pStyle w:val="Standard"/>
        <w:numPr>
          <w:ilvl w:val="2"/>
          <w:numId w:val="25"/>
        </w:numPr>
        <w:spacing w:before="60" w:line="276" w:lineRule="auto"/>
        <w:jc w:val="both"/>
        <w:rPr>
          <w:rFonts w:ascii="Times New Roman" w:hAnsi="Times New Roman"/>
        </w:rPr>
      </w:pPr>
      <w:r>
        <w:rPr>
          <w:rFonts w:ascii="Times New Roman" w:hAnsi="Times New Roman"/>
        </w:rPr>
        <w:t>O</w:t>
      </w:r>
      <w:r w:rsidRPr="00B40B8A">
        <w:rPr>
          <w:rFonts w:ascii="Times New Roman" w:hAnsi="Times New Roman"/>
        </w:rPr>
        <w:t>rganiser l’accompagnement et le soutien aux porteurs de projets d’hydraulique agricole</w:t>
      </w:r>
      <w:r>
        <w:rPr>
          <w:rFonts w:ascii="Times New Roman" w:hAnsi="Times New Roman"/>
        </w:rPr>
        <w:t xml:space="preserve"> ; </w:t>
      </w:r>
    </w:p>
    <w:p w14:paraId="3D9EDBC4" w14:textId="77777777" w:rsidR="00AD27D5" w:rsidRDefault="00B40B8A" w:rsidP="000A7ECA">
      <w:pPr>
        <w:pStyle w:val="Standard"/>
        <w:numPr>
          <w:ilvl w:val="2"/>
          <w:numId w:val="25"/>
        </w:numPr>
        <w:spacing w:before="60" w:line="276" w:lineRule="auto"/>
        <w:jc w:val="both"/>
        <w:rPr>
          <w:rFonts w:ascii="Times New Roman" w:hAnsi="Times New Roman"/>
        </w:rPr>
      </w:pPr>
      <w:r>
        <w:rPr>
          <w:rFonts w:ascii="Times New Roman" w:hAnsi="Times New Roman"/>
        </w:rPr>
        <w:t>F</w:t>
      </w:r>
      <w:r w:rsidRPr="00B40B8A">
        <w:rPr>
          <w:rFonts w:ascii="Times New Roman" w:hAnsi="Times New Roman"/>
        </w:rPr>
        <w:t>aire évoluer et pérenniser les moyens des structures de gestion des canaux d’hydraulique agricole</w:t>
      </w:r>
      <w:r>
        <w:rPr>
          <w:rFonts w:ascii="Times New Roman" w:hAnsi="Times New Roman"/>
        </w:rPr>
        <w:t xml:space="preserve"> ;</w:t>
      </w:r>
      <w:r w:rsidR="00117E6C">
        <w:rPr>
          <w:rFonts w:ascii="Times New Roman" w:hAnsi="Times New Roman"/>
        </w:rPr>
        <w:t xml:space="preserve"> </w:t>
      </w:r>
    </w:p>
    <w:p w14:paraId="03AC5A31" w14:textId="77777777" w:rsidR="00AD27D5" w:rsidRDefault="00117E6C" w:rsidP="000A7ECA">
      <w:pPr>
        <w:pStyle w:val="Standard"/>
        <w:numPr>
          <w:ilvl w:val="2"/>
          <w:numId w:val="25"/>
        </w:numPr>
        <w:spacing w:before="60" w:line="276" w:lineRule="auto"/>
        <w:jc w:val="both"/>
        <w:rPr>
          <w:rFonts w:ascii="Times New Roman" w:hAnsi="Times New Roman"/>
        </w:rPr>
      </w:pPr>
      <w:r>
        <w:rPr>
          <w:rFonts w:ascii="Times New Roman" w:hAnsi="Times New Roman"/>
        </w:rPr>
        <w:t xml:space="preserve">Mettre en place un outil dynamique de connaissances des surfaces irriguées et irrigables ; </w:t>
      </w:r>
      <w:r w:rsidR="00B40B8A">
        <w:rPr>
          <w:rFonts w:ascii="Times New Roman" w:hAnsi="Times New Roman"/>
        </w:rPr>
        <w:t xml:space="preserve"> </w:t>
      </w:r>
    </w:p>
    <w:p w14:paraId="6B23C18B" w14:textId="1F513511" w:rsidR="003B0925" w:rsidRDefault="00CD6E4D" w:rsidP="000A7ECA">
      <w:pPr>
        <w:pStyle w:val="Standard"/>
        <w:numPr>
          <w:ilvl w:val="2"/>
          <w:numId w:val="25"/>
        </w:numPr>
        <w:spacing w:before="60" w:line="276" w:lineRule="auto"/>
        <w:jc w:val="both"/>
        <w:rPr>
          <w:rFonts w:ascii="Times New Roman" w:hAnsi="Times New Roman"/>
        </w:rPr>
      </w:pPr>
      <w:r>
        <w:rPr>
          <w:rFonts w:ascii="Times New Roman" w:hAnsi="Times New Roman"/>
        </w:rPr>
        <w:t>Prendre en compte l’e</w:t>
      </w:r>
      <w:r w:rsidR="00B40B8A" w:rsidRPr="00B40B8A">
        <w:rPr>
          <w:rFonts w:ascii="Times New Roman" w:hAnsi="Times New Roman"/>
        </w:rPr>
        <w:t>njeu du petit patrimoine hydraulique</w:t>
      </w:r>
      <w:r w:rsidR="00117E6C">
        <w:rPr>
          <w:rFonts w:ascii="Times New Roman" w:hAnsi="Times New Roman"/>
        </w:rPr>
        <w:t xml:space="preserve">. </w:t>
      </w:r>
    </w:p>
    <w:p w14:paraId="1FD2FC0B" w14:textId="73733FD4" w:rsidR="005B799D" w:rsidRDefault="002B7CA5" w:rsidP="00D833AE">
      <w:pPr>
        <w:pStyle w:val="Standard"/>
        <w:numPr>
          <w:ilvl w:val="0"/>
          <w:numId w:val="25"/>
        </w:numPr>
        <w:spacing w:before="240" w:line="276" w:lineRule="auto"/>
        <w:ind w:left="714" w:hanging="357"/>
        <w:jc w:val="both"/>
        <w:rPr>
          <w:rFonts w:ascii="Times New Roman" w:hAnsi="Times New Roman"/>
        </w:rPr>
      </w:pPr>
      <w:r w:rsidRPr="00B40B8A">
        <w:rPr>
          <w:rFonts w:ascii="Times New Roman" w:hAnsi="Times New Roman"/>
          <w:b/>
          <w:bCs/>
          <w:u w:val="single"/>
        </w:rPr>
        <w:t>Aménagement du territoire</w:t>
      </w:r>
      <w:r>
        <w:rPr>
          <w:rFonts w:ascii="Times New Roman" w:hAnsi="Times New Roman"/>
        </w:rPr>
        <w:t xml:space="preserve"> : </w:t>
      </w:r>
      <w:r w:rsidR="005B799D">
        <w:rPr>
          <w:rFonts w:ascii="Times New Roman" w:hAnsi="Times New Roman"/>
        </w:rPr>
        <w:t>objectif stratégique : A</w:t>
      </w:r>
      <w:r>
        <w:rPr>
          <w:rFonts w:ascii="Times New Roman" w:hAnsi="Times New Roman"/>
        </w:rPr>
        <w:t>méliorer la prise en compte des</w:t>
      </w:r>
      <w:r w:rsidR="000A7ECA">
        <w:rPr>
          <w:rFonts w:ascii="Times New Roman" w:hAnsi="Times New Roman"/>
        </w:rPr>
        <w:t xml:space="preserve"> </w:t>
      </w:r>
      <w:r>
        <w:rPr>
          <w:rFonts w:ascii="Times New Roman" w:hAnsi="Times New Roman"/>
        </w:rPr>
        <w:t xml:space="preserve">enjeux de l’eau dans les documents d’urbanisme et les opérations d’aménagement en mettant en œuvre les règles « eau » du schéma régional d’aménagement, de développement durable et d’égalité des territoires (SRADDET) </w:t>
      </w:r>
    </w:p>
    <w:p w14:paraId="557231B5" w14:textId="77777777" w:rsidR="00AD27D5" w:rsidRDefault="00457625" w:rsidP="00D833AE">
      <w:pPr>
        <w:pStyle w:val="Standard"/>
        <w:numPr>
          <w:ilvl w:val="1"/>
          <w:numId w:val="25"/>
        </w:numPr>
        <w:spacing w:before="120" w:line="276" w:lineRule="auto"/>
        <w:jc w:val="both"/>
        <w:rPr>
          <w:rFonts w:ascii="Times New Roman" w:hAnsi="Times New Roman"/>
        </w:rPr>
      </w:pPr>
      <w:r>
        <w:rPr>
          <w:rFonts w:ascii="Times New Roman" w:hAnsi="Times New Roman"/>
          <w:u w:val="dash"/>
        </w:rPr>
        <w:t>4 o</w:t>
      </w:r>
      <w:r w:rsidR="005B799D">
        <w:rPr>
          <w:rFonts w:ascii="Times New Roman" w:hAnsi="Times New Roman"/>
          <w:u w:val="dash"/>
        </w:rPr>
        <w:t>bjectifs opérationnels</w:t>
      </w:r>
      <w:r w:rsidR="005B799D">
        <w:rPr>
          <w:rFonts w:ascii="Times New Roman" w:hAnsi="Times New Roman"/>
        </w:rPr>
        <w:t> :</w:t>
      </w:r>
      <w:r w:rsidR="00A43CCE">
        <w:rPr>
          <w:rFonts w:ascii="Times New Roman" w:hAnsi="Times New Roman"/>
        </w:rPr>
        <w:t xml:space="preserve"> </w:t>
      </w:r>
    </w:p>
    <w:p w14:paraId="4F927D76" w14:textId="77777777" w:rsidR="00AD27D5" w:rsidRDefault="00A43CCE" w:rsidP="000A7ECA">
      <w:pPr>
        <w:pStyle w:val="Standard"/>
        <w:numPr>
          <w:ilvl w:val="2"/>
          <w:numId w:val="25"/>
        </w:numPr>
        <w:spacing w:before="120" w:line="276" w:lineRule="auto"/>
        <w:jc w:val="both"/>
        <w:rPr>
          <w:rFonts w:ascii="Times New Roman" w:hAnsi="Times New Roman"/>
        </w:rPr>
      </w:pPr>
      <w:r w:rsidRPr="00A43CCE">
        <w:rPr>
          <w:rFonts w:ascii="Times New Roman" w:hAnsi="Times New Roman"/>
        </w:rPr>
        <w:t>Décliner les règles "eau" du SRADDET</w:t>
      </w:r>
      <w:r>
        <w:rPr>
          <w:rFonts w:ascii="Times New Roman" w:hAnsi="Times New Roman"/>
        </w:rPr>
        <w:t xml:space="preserve"> </w:t>
      </w:r>
      <w:r w:rsidR="002B7CA5">
        <w:rPr>
          <w:rFonts w:ascii="Times New Roman" w:hAnsi="Times New Roman"/>
        </w:rPr>
        <w:t>;</w:t>
      </w:r>
      <w:r w:rsidR="00250FB8" w:rsidRPr="001A7D93">
        <w:rPr>
          <w:rFonts w:ascii="Times New Roman" w:hAnsi="Times New Roman"/>
        </w:rPr>
        <w:t xml:space="preserve"> </w:t>
      </w:r>
    </w:p>
    <w:p w14:paraId="73A02F63" w14:textId="4BA3969D" w:rsidR="00AD27D5" w:rsidRDefault="00AD27D5" w:rsidP="000A7ECA">
      <w:pPr>
        <w:pStyle w:val="Standard"/>
        <w:numPr>
          <w:ilvl w:val="2"/>
          <w:numId w:val="25"/>
        </w:numPr>
        <w:spacing w:before="120" w:line="276" w:lineRule="auto"/>
        <w:jc w:val="both"/>
        <w:rPr>
          <w:rFonts w:ascii="Times New Roman" w:hAnsi="Times New Roman"/>
        </w:rPr>
      </w:pPr>
      <w:r>
        <w:rPr>
          <w:rFonts w:ascii="Times New Roman" w:hAnsi="Times New Roman"/>
        </w:rPr>
        <w:t xml:space="preserve">Éviter </w:t>
      </w:r>
      <w:r w:rsidR="00117E6C">
        <w:rPr>
          <w:rFonts w:ascii="Times New Roman" w:hAnsi="Times New Roman"/>
        </w:rPr>
        <w:t xml:space="preserve">et réduire l’imperméabilisation des sols en adaptant les pratiques en matière d’urbanisation et en développant notamment les solutions fondées sur la nature ; </w:t>
      </w:r>
    </w:p>
    <w:p w14:paraId="6983EA94" w14:textId="77777777" w:rsidR="00AD27D5" w:rsidRDefault="005121EB" w:rsidP="000A7ECA">
      <w:pPr>
        <w:pStyle w:val="Standard"/>
        <w:numPr>
          <w:ilvl w:val="2"/>
          <w:numId w:val="25"/>
        </w:numPr>
        <w:spacing w:before="120" w:line="276" w:lineRule="auto"/>
        <w:jc w:val="both"/>
        <w:rPr>
          <w:rFonts w:ascii="Times New Roman" w:hAnsi="Times New Roman"/>
        </w:rPr>
      </w:pPr>
      <w:r w:rsidRPr="005121EB">
        <w:rPr>
          <w:rFonts w:ascii="Times New Roman" w:hAnsi="Times New Roman"/>
        </w:rPr>
        <w:t>Promouvoir la prise en compte des eaux souterraines dans les projets d'aménagement</w:t>
      </w:r>
      <w:r>
        <w:rPr>
          <w:rFonts w:ascii="Times New Roman" w:hAnsi="Times New Roman"/>
        </w:rPr>
        <w:t xml:space="preserve"> ; </w:t>
      </w:r>
    </w:p>
    <w:p w14:paraId="55C4EF86" w14:textId="2FDDC2B8" w:rsidR="003B0925" w:rsidRDefault="005121EB" w:rsidP="000A7ECA">
      <w:pPr>
        <w:pStyle w:val="Standard"/>
        <w:numPr>
          <w:ilvl w:val="2"/>
          <w:numId w:val="25"/>
        </w:numPr>
        <w:spacing w:before="120" w:line="276" w:lineRule="auto"/>
        <w:jc w:val="both"/>
        <w:rPr>
          <w:rFonts w:ascii="Times New Roman" w:hAnsi="Times New Roman"/>
        </w:rPr>
      </w:pPr>
      <w:r w:rsidRPr="005121EB">
        <w:rPr>
          <w:rFonts w:ascii="Times New Roman" w:hAnsi="Times New Roman"/>
        </w:rPr>
        <w:t>Préserver le foncier agricole irrigué</w:t>
      </w:r>
      <w:r>
        <w:rPr>
          <w:rFonts w:ascii="Times New Roman" w:hAnsi="Times New Roman"/>
        </w:rPr>
        <w:t>.</w:t>
      </w:r>
    </w:p>
    <w:p w14:paraId="01A2A149" w14:textId="45351CAF" w:rsidR="003B0925" w:rsidRPr="00BA134D" w:rsidRDefault="002B7CA5" w:rsidP="00D833AE">
      <w:pPr>
        <w:pStyle w:val="Standard"/>
        <w:numPr>
          <w:ilvl w:val="0"/>
          <w:numId w:val="25"/>
        </w:numPr>
        <w:spacing w:before="240" w:line="276" w:lineRule="auto"/>
        <w:ind w:left="714" w:hanging="357"/>
        <w:jc w:val="both"/>
        <w:rPr>
          <w:rFonts w:ascii="Times New Roman" w:hAnsi="Times New Roman"/>
        </w:rPr>
      </w:pPr>
      <w:r w:rsidRPr="00A43CCE">
        <w:rPr>
          <w:rFonts w:ascii="Times New Roman" w:hAnsi="Times New Roman"/>
          <w:b/>
          <w:bCs/>
          <w:u w:val="single"/>
        </w:rPr>
        <w:t>Gouvernance</w:t>
      </w:r>
      <w:r w:rsidR="00AD27D5">
        <w:rPr>
          <w:rFonts w:ascii="Times New Roman" w:hAnsi="Times New Roman"/>
          <w:b/>
          <w:bCs/>
        </w:rPr>
        <w:t> </w:t>
      </w:r>
      <w:r>
        <w:rPr>
          <w:rFonts w:ascii="Times New Roman" w:hAnsi="Times New Roman"/>
        </w:rPr>
        <w:t xml:space="preserve">: </w:t>
      </w:r>
      <w:r w:rsidR="00A43CCE">
        <w:rPr>
          <w:rFonts w:ascii="Times New Roman" w:hAnsi="Times New Roman"/>
        </w:rPr>
        <w:t>objectif stratégique</w:t>
      </w:r>
      <w:r w:rsidR="00AD27D5">
        <w:rPr>
          <w:rFonts w:ascii="Times New Roman" w:hAnsi="Times New Roman"/>
        </w:rPr>
        <w:t> </w:t>
      </w:r>
      <w:r w:rsidR="00A43CCE">
        <w:rPr>
          <w:rFonts w:ascii="Times New Roman" w:hAnsi="Times New Roman"/>
        </w:rPr>
        <w:t xml:space="preserve">: </w:t>
      </w:r>
      <w:r w:rsidR="00CD6E4D">
        <w:rPr>
          <w:rFonts w:ascii="Times New Roman" w:hAnsi="Times New Roman"/>
        </w:rPr>
        <w:t xml:space="preserve">Améliorer la gouvernance au travers du pilotage de la mission d’animation et </w:t>
      </w:r>
      <w:r>
        <w:rPr>
          <w:rFonts w:ascii="Times New Roman" w:hAnsi="Times New Roman"/>
        </w:rPr>
        <w:t>appuyer les gouvernances</w:t>
      </w:r>
      <w:r w:rsidR="00CD6E4D">
        <w:rPr>
          <w:rFonts w:ascii="Times New Roman" w:hAnsi="Times New Roman"/>
        </w:rPr>
        <w:t xml:space="preserve"> locales</w:t>
      </w:r>
      <w:r>
        <w:rPr>
          <w:rFonts w:ascii="Times New Roman" w:hAnsi="Times New Roman"/>
        </w:rPr>
        <w:t xml:space="preserve"> sur les territoires à enjeux</w:t>
      </w:r>
    </w:p>
    <w:p w14:paraId="0CBD9856" w14:textId="46623262" w:rsidR="00AD27D5" w:rsidRDefault="00117E6C" w:rsidP="00D833AE">
      <w:pPr>
        <w:pStyle w:val="Standard"/>
        <w:numPr>
          <w:ilvl w:val="1"/>
          <w:numId w:val="25"/>
        </w:numPr>
        <w:spacing w:before="120" w:line="276" w:lineRule="auto"/>
        <w:jc w:val="both"/>
        <w:rPr>
          <w:rFonts w:ascii="Times New Roman" w:hAnsi="Times New Roman"/>
        </w:rPr>
      </w:pPr>
      <w:r>
        <w:rPr>
          <w:rFonts w:ascii="Times New Roman" w:hAnsi="Times New Roman"/>
          <w:u w:val="dash"/>
        </w:rPr>
        <w:t>5</w:t>
      </w:r>
      <w:r w:rsidR="00457625">
        <w:rPr>
          <w:rFonts w:ascii="Times New Roman" w:hAnsi="Times New Roman"/>
          <w:u w:val="dash"/>
        </w:rPr>
        <w:t xml:space="preserve"> o</w:t>
      </w:r>
      <w:r w:rsidR="005121EB">
        <w:rPr>
          <w:rFonts w:ascii="Times New Roman" w:hAnsi="Times New Roman"/>
          <w:u w:val="dash"/>
        </w:rPr>
        <w:t>bjectifs opérationnels</w:t>
      </w:r>
      <w:r w:rsidR="00AD27D5">
        <w:rPr>
          <w:rFonts w:ascii="Times New Roman" w:hAnsi="Times New Roman"/>
        </w:rPr>
        <w:t> </w:t>
      </w:r>
      <w:r w:rsidR="005121EB">
        <w:rPr>
          <w:rFonts w:ascii="Times New Roman" w:hAnsi="Times New Roman"/>
        </w:rPr>
        <w:t xml:space="preserve">: </w:t>
      </w:r>
    </w:p>
    <w:p w14:paraId="15100695" w14:textId="77777777" w:rsidR="0075340A" w:rsidRDefault="00117E6C" w:rsidP="000A7ECA">
      <w:pPr>
        <w:pStyle w:val="Standard"/>
        <w:numPr>
          <w:ilvl w:val="2"/>
          <w:numId w:val="25"/>
        </w:numPr>
        <w:spacing w:before="120" w:line="276" w:lineRule="auto"/>
        <w:jc w:val="both"/>
        <w:rPr>
          <w:rFonts w:ascii="Times New Roman" w:hAnsi="Times New Roman"/>
        </w:rPr>
      </w:pPr>
      <w:r>
        <w:rPr>
          <w:rFonts w:ascii="Times New Roman" w:hAnsi="Times New Roman"/>
        </w:rPr>
        <w:t>Améliorer la gouvernance au travers du pilotage de la mission d’animation sur l’eau </w:t>
      </w:r>
      <w:r w:rsidR="005121EB">
        <w:rPr>
          <w:rFonts w:ascii="Times New Roman" w:hAnsi="Times New Roman"/>
        </w:rPr>
        <w:t xml:space="preserve">; </w:t>
      </w:r>
    </w:p>
    <w:p w14:paraId="5081A55A" w14:textId="4FC0086C" w:rsidR="00AD27D5" w:rsidRDefault="00E053E0" w:rsidP="000A7ECA">
      <w:pPr>
        <w:pStyle w:val="Standard"/>
        <w:numPr>
          <w:ilvl w:val="2"/>
          <w:numId w:val="25"/>
        </w:numPr>
        <w:spacing w:before="120" w:line="276" w:lineRule="auto"/>
        <w:jc w:val="both"/>
        <w:rPr>
          <w:rFonts w:ascii="Times New Roman" w:hAnsi="Times New Roman"/>
        </w:rPr>
      </w:pPr>
      <w:r w:rsidRPr="00E053E0">
        <w:rPr>
          <w:rFonts w:ascii="Times New Roman" w:hAnsi="Times New Roman"/>
        </w:rPr>
        <w:t>Animer des réseaux partenariaux</w:t>
      </w:r>
      <w:r>
        <w:rPr>
          <w:rFonts w:ascii="Times New Roman" w:hAnsi="Times New Roman"/>
        </w:rPr>
        <w:t xml:space="preserve"> ; </w:t>
      </w:r>
    </w:p>
    <w:p w14:paraId="09DFCFFE" w14:textId="77777777" w:rsidR="00AD27D5" w:rsidRDefault="00E053E0" w:rsidP="000A7ECA">
      <w:pPr>
        <w:pStyle w:val="Standard"/>
        <w:numPr>
          <w:ilvl w:val="2"/>
          <w:numId w:val="25"/>
        </w:numPr>
        <w:spacing w:before="120" w:line="276" w:lineRule="auto"/>
        <w:jc w:val="both"/>
        <w:rPr>
          <w:rFonts w:ascii="Times New Roman" w:hAnsi="Times New Roman"/>
        </w:rPr>
      </w:pPr>
      <w:r>
        <w:rPr>
          <w:rFonts w:ascii="Times New Roman" w:hAnsi="Times New Roman"/>
        </w:rPr>
        <w:t>P</w:t>
      </w:r>
      <w:r w:rsidRPr="00E053E0">
        <w:rPr>
          <w:rFonts w:ascii="Times New Roman" w:hAnsi="Times New Roman"/>
        </w:rPr>
        <w:t>oursuivre et renforcer l'implication de la Région dans les gouvernances sur les territoires à enjeu régional</w:t>
      </w:r>
      <w:r>
        <w:rPr>
          <w:rFonts w:ascii="Times New Roman" w:hAnsi="Times New Roman"/>
        </w:rPr>
        <w:t xml:space="preserve"> ; </w:t>
      </w:r>
    </w:p>
    <w:p w14:paraId="1F627587" w14:textId="77777777" w:rsidR="00AD27D5" w:rsidRDefault="00E053E0" w:rsidP="000A7ECA">
      <w:pPr>
        <w:pStyle w:val="Standard"/>
        <w:numPr>
          <w:ilvl w:val="2"/>
          <w:numId w:val="25"/>
        </w:numPr>
        <w:spacing w:before="120" w:line="276" w:lineRule="auto"/>
        <w:jc w:val="both"/>
        <w:rPr>
          <w:rFonts w:ascii="Times New Roman" w:hAnsi="Times New Roman"/>
        </w:rPr>
      </w:pPr>
      <w:r w:rsidRPr="00E053E0">
        <w:rPr>
          <w:rFonts w:ascii="Times New Roman" w:hAnsi="Times New Roman"/>
        </w:rPr>
        <w:t>Renforcer l'implication collective sur les territoires à enjeu de gestion quantitative (PTGE/PGRE)</w:t>
      </w:r>
      <w:r>
        <w:rPr>
          <w:rFonts w:ascii="Times New Roman" w:hAnsi="Times New Roman"/>
        </w:rPr>
        <w:t xml:space="preserve"> ; </w:t>
      </w:r>
    </w:p>
    <w:p w14:paraId="2DCC1EF3" w14:textId="4033A162" w:rsidR="005121EB" w:rsidRDefault="00AD27D5" w:rsidP="000A7ECA">
      <w:pPr>
        <w:pStyle w:val="Standard"/>
        <w:numPr>
          <w:ilvl w:val="2"/>
          <w:numId w:val="25"/>
        </w:numPr>
        <w:spacing w:before="120" w:line="276" w:lineRule="auto"/>
        <w:jc w:val="both"/>
        <w:rPr>
          <w:rFonts w:ascii="Times New Roman" w:hAnsi="Times New Roman"/>
        </w:rPr>
      </w:pPr>
      <w:r>
        <w:rPr>
          <w:rFonts w:ascii="Times New Roman" w:hAnsi="Times New Roman"/>
        </w:rPr>
        <w:t xml:space="preserve">Évaluer </w:t>
      </w:r>
      <w:r w:rsidR="00117E6C">
        <w:rPr>
          <w:rFonts w:ascii="Times New Roman" w:hAnsi="Times New Roman"/>
        </w:rPr>
        <w:t xml:space="preserve">le fonctionnement de l’AGORA. </w:t>
      </w:r>
    </w:p>
    <w:p w14:paraId="53BA1BC2" w14:textId="77777777" w:rsidR="00BA134D" w:rsidRDefault="00BA134D" w:rsidP="00D833AE">
      <w:pPr>
        <w:pStyle w:val="Standard"/>
        <w:spacing w:line="276" w:lineRule="auto"/>
        <w:ind w:left="1080"/>
        <w:jc w:val="both"/>
        <w:rPr>
          <w:rFonts w:ascii="Times New Roman" w:hAnsi="Times New Roman"/>
          <w:b/>
          <w:sz w:val="28"/>
          <w:u w:val="single"/>
        </w:rPr>
      </w:pPr>
    </w:p>
    <w:p w14:paraId="33956414" w14:textId="77777777" w:rsidR="005D3947" w:rsidRPr="00BA134D" w:rsidRDefault="005D3947" w:rsidP="00D833AE">
      <w:pPr>
        <w:pStyle w:val="Standard"/>
        <w:spacing w:line="276" w:lineRule="auto"/>
        <w:ind w:left="1080"/>
        <w:jc w:val="both"/>
        <w:rPr>
          <w:rFonts w:ascii="Times New Roman" w:hAnsi="Times New Roman"/>
          <w:b/>
          <w:sz w:val="28"/>
          <w:u w:val="single"/>
        </w:rPr>
      </w:pPr>
    </w:p>
    <w:p w14:paraId="57121A1A" w14:textId="40428A22" w:rsidR="003B0925" w:rsidRPr="00BA3FD8" w:rsidRDefault="005E0FB6" w:rsidP="00D833AE">
      <w:pPr>
        <w:pStyle w:val="Standard"/>
        <w:numPr>
          <w:ilvl w:val="0"/>
          <w:numId w:val="24"/>
        </w:numPr>
        <w:spacing w:line="276" w:lineRule="auto"/>
        <w:jc w:val="both"/>
        <w:rPr>
          <w:rFonts w:ascii="Times New Roman" w:hAnsi="Times New Roman"/>
          <w:b/>
          <w:sz w:val="28"/>
          <w:u w:val="single"/>
        </w:rPr>
      </w:pPr>
      <w:r>
        <w:rPr>
          <w:rFonts w:ascii="Times New Roman" w:hAnsi="Times New Roman"/>
          <w:b/>
          <w:bCs/>
          <w:sz w:val="28"/>
          <w:szCs w:val="28"/>
          <w:u w:val="single"/>
        </w:rPr>
        <w:t>Mise en œuvre de la feuille de route</w:t>
      </w:r>
    </w:p>
    <w:p w14:paraId="6C803435" w14:textId="77777777" w:rsidR="003B0925" w:rsidRDefault="003B0925" w:rsidP="00D833AE">
      <w:pPr>
        <w:pStyle w:val="Standard"/>
        <w:spacing w:line="276" w:lineRule="auto"/>
        <w:jc w:val="both"/>
        <w:rPr>
          <w:rFonts w:ascii="Times New Roman" w:hAnsi="Times New Roman"/>
          <w:b/>
          <w:bCs/>
          <w:sz w:val="28"/>
          <w:szCs w:val="28"/>
          <w:u w:val="single"/>
        </w:rPr>
      </w:pPr>
    </w:p>
    <w:p w14:paraId="08AE9DEB" w14:textId="77777777" w:rsidR="009602E5" w:rsidRDefault="0049463D" w:rsidP="00D833AE">
      <w:pPr>
        <w:pStyle w:val="Standard"/>
        <w:spacing w:line="276" w:lineRule="auto"/>
        <w:jc w:val="both"/>
        <w:rPr>
          <w:rFonts w:ascii="Times New Roman" w:hAnsi="Times New Roman"/>
        </w:rPr>
      </w:pPr>
      <w:r>
        <w:rPr>
          <w:rFonts w:ascii="Times New Roman" w:hAnsi="Times New Roman"/>
        </w:rPr>
        <w:t xml:space="preserve">La </w:t>
      </w:r>
      <w:r w:rsidR="002B7CA5">
        <w:rPr>
          <w:rFonts w:ascii="Times New Roman" w:hAnsi="Times New Roman"/>
        </w:rPr>
        <w:t>feuille de route de</w:t>
      </w:r>
      <w:r w:rsidR="00822ACC">
        <w:rPr>
          <w:rFonts w:ascii="Times New Roman" w:hAnsi="Times New Roman"/>
        </w:rPr>
        <w:t xml:space="preserve"> la</w:t>
      </w:r>
      <w:r w:rsidR="002B7CA5">
        <w:rPr>
          <w:rFonts w:ascii="Times New Roman" w:hAnsi="Times New Roman"/>
        </w:rPr>
        <w:t xml:space="preserve"> mission d’animation et de concertation dans le domaine de l’eau et des milieux aquatiques se veut partagée et fédératrice à l’échelle du territoire régional. Ainsi, les actions qui la composent </w:t>
      </w:r>
      <w:r w:rsidR="003D5455">
        <w:rPr>
          <w:rFonts w:ascii="Times New Roman" w:hAnsi="Times New Roman"/>
        </w:rPr>
        <w:t xml:space="preserve">(cf. Annexe) </w:t>
      </w:r>
      <w:r w:rsidR="002B7CA5">
        <w:rPr>
          <w:rFonts w:ascii="Times New Roman" w:hAnsi="Times New Roman"/>
        </w:rPr>
        <w:t xml:space="preserve">sont sous </w:t>
      </w:r>
      <w:r w:rsidR="00CD6E4D">
        <w:rPr>
          <w:rFonts w:ascii="Times New Roman" w:hAnsi="Times New Roman"/>
        </w:rPr>
        <w:t xml:space="preserve">le </w:t>
      </w:r>
      <w:r w:rsidR="002B7CA5">
        <w:rPr>
          <w:rFonts w:ascii="Times New Roman" w:hAnsi="Times New Roman"/>
        </w:rPr>
        <w:t>pilotage d’un grand nombre d’acteurs partenaires</w:t>
      </w:r>
      <w:r w:rsidR="00CD6E4D">
        <w:rPr>
          <w:rFonts w:ascii="Times New Roman" w:hAnsi="Times New Roman"/>
        </w:rPr>
        <w:t xml:space="preserve"> dont la Région</w:t>
      </w:r>
      <w:r w:rsidR="002B7CA5">
        <w:rPr>
          <w:rFonts w:ascii="Times New Roman" w:hAnsi="Times New Roman"/>
        </w:rPr>
        <w:t>.</w:t>
      </w:r>
      <w:r w:rsidR="00AF3047">
        <w:rPr>
          <w:rFonts w:ascii="Times New Roman" w:hAnsi="Times New Roman"/>
        </w:rPr>
        <w:t xml:space="preserve"> </w:t>
      </w:r>
    </w:p>
    <w:p w14:paraId="31121560" w14:textId="3708B124" w:rsidR="009602E5" w:rsidRDefault="00DC137F" w:rsidP="00D833AE">
      <w:pPr>
        <w:pStyle w:val="Standard"/>
        <w:spacing w:line="276" w:lineRule="auto"/>
        <w:jc w:val="both"/>
        <w:rPr>
          <w:rFonts w:ascii="Times New Roman" w:hAnsi="Times New Roman"/>
        </w:rPr>
      </w:pPr>
      <w:r>
        <w:rPr>
          <w:rFonts w:ascii="Times New Roman" w:hAnsi="Times New Roman"/>
        </w:rPr>
        <w:t xml:space="preserve">Elles sont différenciées entre actions récurrentes et actions ponctuelles. </w:t>
      </w:r>
      <w:r w:rsidR="009602E5">
        <w:rPr>
          <w:rFonts w:ascii="Times New Roman" w:hAnsi="Times New Roman"/>
        </w:rPr>
        <w:t xml:space="preserve">Les actions récurrentes correspondent à des actions menées sur </w:t>
      </w:r>
      <w:r w:rsidR="00FE45C9">
        <w:rPr>
          <w:rFonts w:ascii="Times New Roman" w:hAnsi="Times New Roman"/>
        </w:rPr>
        <w:t xml:space="preserve">un </w:t>
      </w:r>
      <w:r w:rsidR="009602E5">
        <w:rPr>
          <w:rFonts w:ascii="Times New Roman" w:hAnsi="Times New Roman"/>
        </w:rPr>
        <w:t xml:space="preserve">temps long, sans période définie de réalisation, </w:t>
      </w:r>
      <w:r w:rsidR="00FE45C9">
        <w:rPr>
          <w:rFonts w:ascii="Times New Roman" w:hAnsi="Times New Roman"/>
        </w:rPr>
        <w:t>et relèvent de missions de base</w:t>
      </w:r>
      <w:r w:rsidR="009602E5">
        <w:rPr>
          <w:rFonts w:ascii="Times New Roman" w:hAnsi="Times New Roman"/>
        </w:rPr>
        <w:t>. A l’inverse, les actions ponctuelles sont définies sur un pas de temps précis et sont menées avec une date prévisionnelle de début et de fin.</w:t>
      </w:r>
    </w:p>
    <w:p w14:paraId="0D5FB59D" w14:textId="21D63092" w:rsidR="003B0925" w:rsidRDefault="009602E5" w:rsidP="00D833AE">
      <w:pPr>
        <w:pStyle w:val="Standard"/>
        <w:spacing w:line="276" w:lineRule="auto"/>
        <w:jc w:val="both"/>
        <w:rPr>
          <w:rFonts w:ascii="Times New Roman" w:hAnsi="Times New Roman"/>
        </w:rPr>
      </w:pPr>
      <w:r>
        <w:rPr>
          <w:rFonts w:ascii="Times New Roman" w:hAnsi="Times New Roman"/>
        </w:rPr>
        <w:t>Toutes c</w:t>
      </w:r>
      <w:r w:rsidR="00AF3047">
        <w:rPr>
          <w:rFonts w:ascii="Times New Roman" w:hAnsi="Times New Roman"/>
        </w:rPr>
        <w:t xml:space="preserve">es actions </w:t>
      </w:r>
      <w:r w:rsidR="00822ACC">
        <w:rPr>
          <w:rFonts w:ascii="Times New Roman" w:hAnsi="Times New Roman"/>
        </w:rPr>
        <w:t xml:space="preserve">constituent </w:t>
      </w:r>
      <w:r w:rsidR="00AF3047">
        <w:rPr>
          <w:rFonts w:ascii="Times New Roman" w:hAnsi="Times New Roman"/>
        </w:rPr>
        <w:t xml:space="preserve">un ensemble de priorités que la Région souhaite voir mises en œuvre par </w:t>
      </w:r>
      <w:r w:rsidR="0049463D">
        <w:rPr>
          <w:rFonts w:ascii="Times New Roman" w:hAnsi="Times New Roman"/>
        </w:rPr>
        <w:t>les pilotes</w:t>
      </w:r>
      <w:r w:rsidR="00D04EA6">
        <w:rPr>
          <w:rFonts w:ascii="Times New Roman" w:hAnsi="Times New Roman"/>
        </w:rPr>
        <w:t>,</w:t>
      </w:r>
      <w:r w:rsidR="00AF3047">
        <w:rPr>
          <w:rFonts w:ascii="Times New Roman" w:hAnsi="Times New Roman"/>
        </w:rPr>
        <w:t xml:space="preserve"> avec l’appui de l’Etat et de l’Agence de l’eau.</w:t>
      </w:r>
    </w:p>
    <w:p w14:paraId="7C34C9D9" w14:textId="10307223" w:rsidR="00FA41D8" w:rsidRDefault="00FA41D8" w:rsidP="00D833AE">
      <w:pPr>
        <w:pStyle w:val="Standard"/>
        <w:spacing w:line="276" w:lineRule="auto"/>
        <w:jc w:val="both"/>
        <w:rPr>
          <w:rFonts w:ascii="Times New Roman" w:hAnsi="Times New Roman"/>
        </w:rPr>
      </w:pPr>
    </w:p>
    <w:p w14:paraId="2E6AC9AB" w14:textId="7C76E688" w:rsidR="00FA41D8" w:rsidRPr="00FA41D8" w:rsidRDefault="0049463D" w:rsidP="00FA41D8">
      <w:pPr>
        <w:pStyle w:val="Standard"/>
        <w:spacing w:line="276" w:lineRule="auto"/>
        <w:jc w:val="both"/>
        <w:rPr>
          <w:rFonts w:ascii="Times New Roman" w:hAnsi="Times New Roman"/>
        </w:rPr>
      </w:pPr>
      <w:r>
        <w:rPr>
          <w:rFonts w:ascii="Times New Roman" w:hAnsi="Times New Roman"/>
        </w:rPr>
        <w:t xml:space="preserve"> Cette </w:t>
      </w:r>
      <w:r w:rsidR="00FA41D8" w:rsidRPr="00FA41D8">
        <w:rPr>
          <w:rFonts w:ascii="Times New Roman" w:hAnsi="Times New Roman"/>
        </w:rPr>
        <w:t xml:space="preserve">feuille de route propose 3 niveaux de priorités temporelles : </w:t>
      </w:r>
    </w:p>
    <w:p w14:paraId="51C76496" w14:textId="0D7738B4" w:rsidR="00FA41D8" w:rsidRPr="00FA41D8" w:rsidRDefault="00B32077" w:rsidP="000A7ECA">
      <w:pPr>
        <w:pStyle w:val="Standard"/>
        <w:numPr>
          <w:ilvl w:val="2"/>
          <w:numId w:val="25"/>
        </w:numPr>
        <w:spacing w:line="276" w:lineRule="auto"/>
        <w:ind w:left="851" w:hanging="218"/>
        <w:jc w:val="both"/>
        <w:rPr>
          <w:rFonts w:ascii="Times New Roman" w:hAnsi="Times New Roman"/>
        </w:rPr>
      </w:pPr>
      <w:r>
        <w:rPr>
          <w:rFonts w:ascii="Times New Roman" w:hAnsi="Times New Roman"/>
        </w:rPr>
        <w:t>P</w:t>
      </w:r>
      <w:r w:rsidR="00FA41D8" w:rsidRPr="00FA41D8">
        <w:rPr>
          <w:rFonts w:ascii="Times New Roman" w:hAnsi="Times New Roman"/>
        </w:rPr>
        <w:t>riorité 1 : 202</w:t>
      </w:r>
      <w:r w:rsidR="00FA41D8">
        <w:rPr>
          <w:rFonts w:ascii="Times New Roman" w:hAnsi="Times New Roman"/>
        </w:rPr>
        <w:t>4</w:t>
      </w:r>
      <w:r w:rsidR="00FA41D8" w:rsidRPr="00FA41D8">
        <w:rPr>
          <w:rFonts w:ascii="Times New Roman" w:hAnsi="Times New Roman"/>
        </w:rPr>
        <w:t>-202</w:t>
      </w:r>
      <w:r w:rsidR="00FA41D8">
        <w:rPr>
          <w:rFonts w:ascii="Times New Roman" w:hAnsi="Times New Roman"/>
        </w:rPr>
        <w:t>5</w:t>
      </w:r>
    </w:p>
    <w:p w14:paraId="696AA28F" w14:textId="3AFFDB29" w:rsidR="00FA41D8" w:rsidRPr="00FA41D8" w:rsidRDefault="00B32077" w:rsidP="000A7ECA">
      <w:pPr>
        <w:pStyle w:val="Standard"/>
        <w:numPr>
          <w:ilvl w:val="2"/>
          <w:numId w:val="25"/>
        </w:numPr>
        <w:spacing w:line="276" w:lineRule="auto"/>
        <w:ind w:left="851" w:hanging="218"/>
        <w:jc w:val="both"/>
        <w:rPr>
          <w:rFonts w:ascii="Times New Roman" w:hAnsi="Times New Roman"/>
        </w:rPr>
      </w:pPr>
      <w:r>
        <w:rPr>
          <w:rFonts w:ascii="Times New Roman" w:hAnsi="Times New Roman"/>
        </w:rPr>
        <w:t>P</w:t>
      </w:r>
      <w:r w:rsidR="00FA41D8" w:rsidRPr="00FA41D8">
        <w:rPr>
          <w:rFonts w:ascii="Times New Roman" w:hAnsi="Times New Roman"/>
        </w:rPr>
        <w:t>riorité 2 : 202</w:t>
      </w:r>
      <w:r w:rsidR="00FA41D8">
        <w:rPr>
          <w:rFonts w:ascii="Times New Roman" w:hAnsi="Times New Roman"/>
        </w:rPr>
        <w:t>5</w:t>
      </w:r>
      <w:r w:rsidR="00FA41D8" w:rsidRPr="00FA41D8">
        <w:rPr>
          <w:rFonts w:ascii="Times New Roman" w:hAnsi="Times New Roman"/>
        </w:rPr>
        <w:t>-202</w:t>
      </w:r>
      <w:r w:rsidR="00FA41D8">
        <w:rPr>
          <w:rFonts w:ascii="Times New Roman" w:hAnsi="Times New Roman"/>
        </w:rPr>
        <w:t>6</w:t>
      </w:r>
    </w:p>
    <w:p w14:paraId="3AEB4082" w14:textId="6067BAA7" w:rsidR="00FA41D8" w:rsidRPr="00FA41D8" w:rsidRDefault="00B32077" w:rsidP="000A7ECA">
      <w:pPr>
        <w:pStyle w:val="Standard"/>
        <w:numPr>
          <w:ilvl w:val="2"/>
          <w:numId w:val="25"/>
        </w:numPr>
        <w:spacing w:line="276" w:lineRule="auto"/>
        <w:ind w:left="851" w:hanging="218"/>
        <w:jc w:val="both"/>
        <w:rPr>
          <w:rFonts w:ascii="Times New Roman" w:hAnsi="Times New Roman"/>
        </w:rPr>
      </w:pPr>
      <w:r>
        <w:rPr>
          <w:rFonts w:ascii="Times New Roman" w:hAnsi="Times New Roman"/>
        </w:rPr>
        <w:t>P</w:t>
      </w:r>
      <w:r w:rsidR="00FA41D8" w:rsidRPr="00FA41D8">
        <w:rPr>
          <w:rFonts w:ascii="Times New Roman" w:hAnsi="Times New Roman"/>
        </w:rPr>
        <w:t>riorité 3 : 202</w:t>
      </w:r>
      <w:r w:rsidR="00FA41D8">
        <w:rPr>
          <w:rFonts w:ascii="Times New Roman" w:hAnsi="Times New Roman"/>
        </w:rPr>
        <w:t>7</w:t>
      </w:r>
      <w:r w:rsidR="00FA41D8" w:rsidRPr="00FA41D8">
        <w:rPr>
          <w:rFonts w:ascii="Times New Roman" w:hAnsi="Times New Roman"/>
        </w:rPr>
        <w:t xml:space="preserve"> </w:t>
      </w:r>
    </w:p>
    <w:p w14:paraId="04BD15A2" w14:textId="7D0D65D0" w:rsidR="001D2236" w:rsidRDefault="00FA41D8" w:rsidP="00D833AE">
      <w:pPr>
        <w:pStyle w:val="Standard"/>
        <w:spacing w:line="276" w:lineRule="auto"/>
        <w:jc w:val="both"/>
        <w:rPr>
          <w:rFonts w:ascii="Times New Roman" w:hAnsi="Times New Roman"/>
        </w:rPr>
      </w:pPr>
      <w:r w:rsidRPr="00FA41D8">
        <w:rPr>
          <w:rFonts w:ascii="Times New Roman" w:hAnsi="Times New Roman"/>
        </w:rPr>
        <w:t>Il précise également les indicateurs de résultat et/ou les livrables de chacune des actions</w:t>
      </w:r>
      <w:r w:rsidR="001D2236">
        <w:rPr>
          <w:rFonts w:ascii="Times New Roman" w:hAnsi="Times New Roman"/>
        </w:rPr>
        <w:t xml:space="preserve"> </w:t>
      </w:r>
      <w:r w:rsidRPr="00FA41D8">
        <w:rPr>
          <w:rFonts w:ascii="Times New Roman" w:hAnsi="Times New Roman"/>
        </w:rPr>
        <w:t>proposées.</w:t>
      </w:r>
    </w:p>
    <w:p w14:paraId="564F4275" w14:textId="7DE182CE" w:rsidR="003B0925" w:rsidRDefault="00AF3047" w:rsidP="00D833AE">
      <w:pPr>
        <w:pStyle w:val="Standard"/>
        <w:spacing w:line="276" w:lineRule="auto"/>
        <w:jc w:val="both"/>
        <w:rPr>
          <w:rFonts w:ascii="Times New Roman" w:hAnsi="Times New Roman"/>
        </w:rPr>
      </w:pPr>
      <w:r w:rsidRPr="00AF3047">
        <w:rPr>
          <w:rFonts w:ascii="Times New Roman" w:hAnsi="Times New Roman"/>
        </w:rPr>
        <w:t xml:space="preserve">La mise en œuvre de cette feuille de route fera l’objet d’un suivi annuel avec </w:t>
      </w:r>
      <w:r>
        <w:rPr>
          <w:rFonts w:ascii="Times New Roman" w:hAnsi="Times New Roman"/>
        </w:rPr>
        <w:t xml:space="preserve">une présentation de l’avancement de la réalisation des actions </w:t>
      </w:r>
      <w:r w:rsidR="00DC137F">
        <w:rPr>
          <w:rFonts w:ascii="Times New Roman" w:hAnsi="Times New Roman"/>
        </w:rPr>
        <w:t>aux instances de l’</w:t>
      </w:r>
      <w:r>
        <w:rPr>
          <w:rFonts w:ascii="Times New Roman" w:hAnsi="Times New Roman"/>
        </w:rPr>
        <w:t>AGORA</w:t>
      </w:r>
      <w:r w:rsidR="002B7CA5" w:rsidRPr="00AF3047">
        <w:rPr>
          <w:rFonts w:ascii="Times New Roman" w:hAnsi="Times New Roman"/>
        </w:rPr>
        <w:t>.</w:t>
      </w:r>
    </w:p>
    <w:p w14:paraId="5F8D694D" w14:textId="77777777" w:rsidR="001D26D6" w:rsidRDefault="001D26D6" w:rsidP="00D833AE">
      <w:pPr>
        <w:pStyle w:val="Standard"/>
        <w:spacing w:line="276" w:lineRule="auto"/>
        <w:jc w:val="both"/>
        <w:rPr>
          <w:rFonts w:ascii="Times New Roman" w:hAnsi="Times New Roman"/>
        </w:rPr>
      </w:pPr>
    </w:p>
    <w:p w14:paraId="27F8C295" w14:textId="77777777" w:rsidR="001D26D6" w:rsidRDefault="001D26D6" w:rsidP="00D833AE">
      <w:pPr>
        <w:pStyle w:val="Standard"/>
        <w:spacing w:line="276" w:lineRule="auto"/>
        <w:jc w:val="both"/>
        <w:rPr>
          <w:rFonts w:ascii="Times New Roman" w:hAnsi="Times New Roman"/>
        </w:rPr>
      </w:pPr>
      <w:r>
        <w:rPr>
          <w:rFonts w:ascii="Times New Roman" w:hAnsi="Times New Roman"/>
        </w:rPr>
        <w:t xml:space="preserve">Les actions listées en priorité 1 sont donc des actions structurantes à initier dès 2024. </w:t>
      </w:r>
    </w:p>
    <w:p w14:paraId="55D61EC4" w14:textId="4F64051B" w:rsidR="001D26D6" w:rsidRDefault="001D26D6" w:rsidP="00D833AE">
      <w:pPr>
        <w:pStyle w:val="Standard"/>
        <w:spacing w:line="276" w:lineRule="auto"/>
        <w:jc w:val="both"/>
        <w:rPr>
          <w:rFonts w:ascii="Times New Roman" w:hAnsi="Times New Roman"/>
        </w:rPr>
      </w:pPr>
      <w:r>
        <w:rPr>
          <w:rFonts w:ascii="Times New Roman" w:hAnsi="Times New Roman"/>
        </w:rPr>
        <w:t>Parmi celles-ci, certaines sont sous pilotage propre de la Région</w:t>
      </w:r>
      <w:r w:rsidR="00B522FF">
        <w:rPr>
          <w:rFonts w:ascii="Times New Roman" w:hAnsi="Times New Roman"/>
        </w:rPr>
        <w:t>.</w:t>
      </w:r>
      <w:r>
        <w:rPr>
          <w:rFonts w:ascii="Times New Roman" w:hAnsi="Times New Roman"/>
        </w:rPr>
        <w:t xml:space="preserve"> </w:t>
      </w:r>
      <w:r w:rsidR="00BF6ABF">
        <w:rPr>
          <w:rFonts w:ascii="Times New Roman" w:hAnsi="Times New Roman"/>
        </w:rPr>
        <w:t xml:space="preserve">Les autres actions sont sous pilotage de structures partenaires qui s’engagent à leur réalisation. </w:t>
      </w:r>
    </w:p>
    <w:p w14:paraId="0650B108" w14:textId="77777777" w:rsidR="00BF6ABF" w:rsidRDefault="00BF6ABF" w:rsidP="00D833AE">
      <w:pPr>
        <w:pStyle w:val="Standard"/>
        <w:spacing w:line="276" w:lineRule="auto"/>
        <w:jc w:val="both"/>
        <w:rPr>
          <w:rFonts w:ascii="Times New Roman" w:hAnsi="Times New Roman"/>
        </w:rPr>
      </w:pPr>
    </w:p>
    <w:p w14:paraId="2F1CE35E" w14:textId="77777777" w:rsidR="00316A0C" w:rsidRDefault="00316A0C" w:rsidP="00D833AE">
      <w:pPr>
        <w:pStyle w:val="Standard"/>
        <w:spacing w:line="276" w:lineRule="auto"/>
        <w:jc w:val="both"/>
        <w:rPr>
          <w:rFonts w:ascii="Times New Roman" w:hAnsi="Times New Roman"/>
        </w:rPr>
      </w:pPr>
    </w:p>
    <w:p w14:paraId="17C117DA" w14:textId="5EA345D4" w:rsidR="00BF6ABF" w:rsidRPr="00BF6ABF" w:rsidRDefault="0015718E" w:rsidP="00D833AE">
      <w:pPr>
        <w:pStyle w:val="Standard"/>
        <w:spacing w:line="276" w:lineRule="auto"/>
        <w:jc w:val="both"/>
        <w:rPr>
          <w:rFonts w:ascii="Times New Roman" w:hAnsi="Times New Roman"/>
          <w:b/>
          <w:bCs/>
          <w:u w:val="thick"/>
        </w:rPr>
      </w:pPr>
      <w:r>
        <w:rPr>
          <w:rFonts w:ascii="Times New Roman" w:hAnsi="Times New Roman"/>
          <w:b/>
          <w:bCs/>
          <w:u w:val="thick"/>
        </w:rPr>
        <w:t xml:space="preserve">Actions </w:t>
      </w:r>
      <w:r w:rsidR="00DC137F">
        <w:rPr>
          <w:rFonts w:ascii="Times New Roman" w:hAnsi="Times New Roman"/>
          <w:b/>
          <w:bCs/>
          <w:u w:val="thick"/>
        </w:rPr>
        <w:t>prioritaires sous pilotage</w:t>
      </w:r>
      <w:r>
        <w:rPr>
          <w:rFonts w:ascii="Times New Roman" w:hAnsi="Times New Roman"/>
          <w:b/>
          <w:bCs/>
          <w:u w:val="thick"/>
        </w:rPr>
        <w:t xml:space="preserve"> d</w:t>
      </w:r>
      <w:r w:rsidR="00BF6ABF">
        <w:rPr>
          <w:rFonts w:ascii="Times New Roman" w:hAnsi="Times New Roman"/>
          <w:b/>
          <w:bCs/>
          <w:u w:val="thick"/>
        </w:rPr>
        <w:t>e la Région</w:t>
      </w:r>
      <w:r w:rsidR="00BF6ABF" w:rsidRPr="00AF3047">
        <w:rPr>
          <w:rFonts w:ascii="Times New Roman" w:hAnsi="Times New Roman"/>
          <w:b/>
          <w:bCs/>
          <w:u w:val="thick"/>
        </w:rPr>
        <w:t xml:space="preserve"> </w:t>
      </w:r>
    </w:p>
    <w:p w14:paraId="048DC174" w14:textId="77777777" w:rsidR="00D74C9D" w:rsidRDefault="00D74C9D" w:rsidP="00D833AE">
      <w:pPr>
        <w:pStyle w:val="Standard"/>
        <w:spacing w:line="276" w:lineRule="auto"/>
        <w:jc w:val="both"/>
        <w:rPr>
          <w:rFonts w:ascii="Times New Roman" w:hAnsi="Times New Roman"/>
        </w:rPr>
      </w:pPr>
    </w:p>
    <w:p w14:paraId="2AA6118F" w14:textId="773F7A9E" w:rsidR="00D74C9D" w:rsidRDefault="0095069D" w:rsidP="00D833AE">
      <w:pPr>
        <w:pStyle w:val="Standard"/>
        <w:spacing w:line="276" w:lineRule="auto"/>
        <w:jc w:val="both"/>
        <w:rPr>
          <w:rFonts w:ascii="Times New Roman" w:hAnsi="Times New Roman"/>
        </w:rPr>
      </w:pPr>
      <w:r>
        <w:rPr>
          <w:rFonts w:ascii="Times New Roman" w:hAnsi="Times New Roman"/>
        </w:rPr>
        <w:t xml:space="preserve">À </w:t>
      </w:r>
      <w:r w:rsidR="00D74C9D">
        <w:rPr>
          <w:rFonts w:ascii="Times New Roman" w:hAnsi="Times New Roman"/>
        </w:rPr>
        <w:t xml:space="preserve">la suite du </w:t>
      </w:r>
      <w:r w:rsidR="008B4BCC">
        <w:rPr>
          <w:rFonts w:ascii="Times New Roman" w:hAnsi="Times New Roman"/>
        </w:rPr>
        <w:t xml:space="preserve">nouveau </w:t>
      </w:r>
      <w:r w:rsidR="00D74C9D">
        <w:rPr>
          <w:rFonts w:ascii="Times New Roman" w:hAnsi="Times New Roman"/>
        </w:rPr>
        <w:t xml:space="preserve">Plan de Bassin d’Adaptation au Changement Climatique </w:t>
      </w:r>
      <w:r w:rsidR="00DC137F">
        <w:rPr>
          <w:rFonts w:ascii="Times New Roman" w:hAnsi="Times New Roman"/>
        </w:rPr>
        <w:t>approuvé</w:t>
      </w:r>
      <w:r w:rsidR="008B4BCC">
        <w:rPr>
          <w:rFonts w:ascii="Times New Roman" w:hAnsi="Times New Roman"/>
        </w:rPr>
        <w:t xml:space="preserve"> en 2023</w:t>
      </w:r>
      <w:r w:rsidR="00D74C9D">
        <w:rPr>
          <w:rFonts w:ascii="Times New Roman" w:hAnsi="Times New Roman"/>
        </w:rPr>
        <w:t>, la Région souhaite</w:t>
      </w:r>
      <w:r w:rsidR="008B4BCC">
        <w:rPr>
          <w:rFonts w:ascii="Times New Roman" w:hAnsi="Times New Roman"/>
        </w:rPr>
        <w:t xml:space="preserve">, en étroite relation avec l’Agence de l’eau, </w:t>
      </w:r>
      <w:r w:rsidR="00D74C9D">
        <w:rPr>
          <w:rFonts w:ascii="Times New Roman" w:hAnsi="Times New Roman"/>
        </w:rPr>
        <w:t xml:space="preserve">décliner à l’échelle régionale une étude prospective de vulnérabilité </w:t>
      </w:r>
      <w:r w:rsidR="008B4BCC">
        <w:rPr>
          <w:rFonts w:ascii="Times New Roman" w:hAnsi="Times New Roman"/>
        </w:rPr>
        <w:t xml:space="preserve">des </w:t>
      </w:r>
      <w:r w:rsidR="00D74C9D">
        <w:rPr>
          <w:rFonts w:ascii="Times New Roman" w:hAnsi="Times New Roman"/>
        </w:rPr>
        <w:t>territoire</w:t>
      </w:r>
      <w:r w:rsidR="008B4BCC">
        <w:rPr>
          <w:rFonts w:ascii="Times New Roman" w:hAnsi="Times New Roman"/>
        </w:rPr>
        <w:t>s</w:t>
      </w:r>
      <w:r w:rsidR="00D74C9D">
        <w:rPr>
          <w:rFonts w:ascii="Times New Roman" w:hAnsi="Times New Roman"/>
        </w:rPr>
        <w:t xml:space="preserve"> permettant de nourrir les réflexions plus locales de l’impact actuel et à venir du changement climatique sur la ressource en eau et ses usages. </w:t>
      </w:r>
      <w:r w:rsidR="006E6269">
        <w:rPr>
          <w:rFonts w:ascii="Times New Roman" w:hAnsi="Times New Roman"/>
        </w:rPr>
        <w:t xml:space="preserve">En effet, les initiatives </w:t>
      </w:r>
      <w:r w:rsidR="008B4BCC">
        <w:rPr>
          <w:rFonts w:ascii="Times New Roman" w:hAnsi="Times New Roman"/>
        </w:rPr>
        <w:t xml:space="preserve">de certains territoires </w:t>
      </w:r>
      <w:r w:rsidR="006E6269">
        <w:rPr>
          <w:rFonts w:ascii="Times New Roman" w:hAnsi="Times New Roman"/>
        </w:rPr>
        <w:t>sur cette thématique</w:t>
      </w:r>
      <w:r w:rsidR="008B4BCC">
        <w:rPr>
          <w:rFonts w:ascii="Times New Roman" w:hAnsi="Times New Roman"/>
        </w:rPr>
        <w:t xml:space="preserve"> mettent en évidence la nécessité d’agir et d’anticiper </w:t>
      </w:r>
      <w:r w:rsidR="00F167D5">
        <w:rPr>
          <w:rFonts w:ascii="Times New Roman" w:hAnsi="Times New Roman"/>
        </w:rPr>
        <w:t xml:space="preserve">pour construire des politiques publiques adaptées. </w:t>
      </w:r>
      <w:r w:rsidR="000A7ECA">
        <w:rPr>
          <w:rFonts w:ascii="Times New Roman" w:hAnsi="Times New Roman"/>
        </w:rPr>
        <w:t>L</w:t>
      </w:r>
      <w:r w:rsidR="00F167D5">
        <w:rPr>
          <w:rFonts w:ascii="Times New Roman" w:hAnsi="Times New Roman"/>
        </w:rPr>
        <w:t>a Région</w:t>
      </w:r>
      <w:r w:rsidR="00491187">
        <w:rPr>
          <w:rFonts w:ascii="Times New Roman" w:hAnsi="Times New Roman"/>
        </w:rPr>
        <w:t>,</w:t>
      </w:r>
      <w:r w:rsidR="00F167D5">
        <w:rPr>
          <w:rFonts w:ascii="Times New Roman" w:hAnsi="Times New Roman"/>
        </w:rPr>
        <w:t xml:space="preserve"> en lien étroit avec l’Agence de l’Eau</w:t>
      </w:r>
      <w:r w:rsidR="00491187">
        <w:rPr>
          <w:rFonts w:ascii="Times New Roman" w:hAnsi="Times New Roman"/>
        </w:rPr>
        <w:t>,</w:t>
      </w:r>
      <w:r w:rsidR="00F167D5">
        <w:rPr>
          <w:rFonts w:ascii="Times New Roman" w:hAnsi="Times New Roman"/>
        </w:rPr>
        <w:t xml:space="preserve"> se propose de</w:t>
      </w:r>
      <w:r w:rsidR="000A7ECA">
        <w:rPr>
          <w:rFonts w:ascii="Times New Roman" w:hAnsi="Times New Roman"/>
        </w:rPr>
        <w:t xml:space="preserve"> </w:t>
      </w:r>
      <w:r w:rsidR="00491187">
        <w:rPr>
          <w:rFonts w:ascii="Times New Roman" w:hAnsi="Times New Roman"/>
        </w:rPr>
        <w:t>conduire cette étude prospective de vulnérabilité pour identifier les grands territoires les plus sensibles</w:t>
      </w:r>
      <w:r w:rsidR="00DC137F">
        <w:rPr>
          <w:rFonts w:ascii="Times New Roman" w:hAnsi="Times New Roman"/>
        </w:rPr>
        <w:t>, partager les pistes d’adaptation possibles et réussir leur transition écologique.</w:t>
      </w:r>
    </w:p>
    <w:p w14:paraId="0187E731" w14:textId="77777777" w:rsidR="000A7ECA" w:rsidRDefault="000A7ECA" w:rsidP="00D833AE">
      <w:pPr>
        <w:pStyle w:val="Standard"/>
        <w:spacing w:line="276" w:lineRule="auto"/>
        <w:jc w:val="both"/>
        <w:rPr>
          <w:rFonts w:ascii="Times New Roman" w:hAnsi="Times New Roman"/>
        </w:rPr>
      </w:pPr>
    </w:p>
    <w:p w14:paraId="7BCC6CB4" w14:textId="732ECD4C" w:rsidR="006E6269" w:rsidRDefault="00DC137F" w:rsidP="00D833AE">
      <w:pPr>
        <w:pStyle w:val="Standard"/>
        <w:spacing w:line="276" w:lineRule="auto"/>
        <w:jc w:val="both"/>
        <w:rPr>
          <w:rFonts w:ascii="Times New Roman" w:hAnsi="Times New Roman"/>
        </w:rPr>
      </w:pPr>
      <w:r>
        <w:rPr>
          <w:rFonts w:ascii="Times New Roman" w:hAnsi="Times New Roman"/>
        </w:rPr>
        <w:t>L</w:t>
      </w:r>
      <w:r w:rsidR="00EB1911">
        <w:rPr>
          <w:rFonts w:ascii="Times New Roman" w:hAnsi="Times New Roman"/>
        </w:rPr>
        <w:t xml:space="preserve">es ressources souterraines </w:t>
      </w:r>
      <w:r w:rsidR="001C35CB">
        <w:rPr>
          <w:rFonts w:ascii="Times New Roman" w:hAnsi="Times New Roman"/>
        </w:rPr>
        <w:t xml:space="preserve">constituent des </w:t>
      </w:r>
      <w:r w:rsidR="00C30023">
        <w:rPr>
          <w:rFonts w:ascii="Times New Roman" w:hAnsi="Times New Roman"/>
        </w:rPr>
        <w:t>réserves stratégiques à gérer durablement entre les acteurs locaux qui se tournent de plus en plus vers celles-ci pour sécuriser</w:t>
      </w:r>
      <w:r w:rsidR="00403593">
        <w:rPr>
          <w:rFonts w:ascii="Times New Roman" w:hAnsi="Times New Roman"/>
        </w:rPr>
        <w:t>,</w:t>
      </w:r>
      <w:r w:rsidR="000A7ECA">
        <w:rPr>
          <w:rFonts w:ascii="Times New Roman" w:hAnsi="Times New Roman"/>
        </w:rPr>
        <w:t xml:space="preserve"> </w:t>
      </w:r>
      <w:r w:rsidR="00403593">
        <w:rPr>
          <w:rFonts w:ascii="Times New Roman" w:hAnsi="Times New Roman"/>
        </w:rPr>
        <w:t>entre autres usages,</w:t>
      </w:r>
      <w:r w:rsidR="00C30023">
        <w:rPr>
          <w:rFonts w:ascii="Times New Roman" w:hAnsi="Times New Roman"/>
        </w:rPr>
        <w:t xml:space="preserve"> l’approvisionnement en eau potable. Une étude réalisée en 2021, en partenariat avec l’Agence de l’eau, a permis de définir une stratégie régionale </w:t>
      </w:r>
      <w:r w:rsidR="00403593">
        <w:rPr>
          <w:rFonts w:ascii="Times New Roman" w:hAnsi="Times New Roman"/>
        </w:rPr>
        <w:t xml:space="preserve">sur la </w:t>
      </w:r>
      <w:r w:rsidR="00C30023">
        <w:rPr>
          <w:rFonts w:ascii="Times New Roman" w:hAnsi="Times New Roman"/>
        </w:rPr>
        <w:t>gouvernance</w:t>
      </w:r>
      <w:r w:rsidR="000A7ECA">
        <w:rPr>
          <w:rFonts w:ascii="Times New Roman" w:hAnsi="Times New Roman"/>
        </w:rPr>
        <w:t xml:space="preserve"> </w:t>
      </w:r>
      <w:r w:rsidR="00C30023">
        <w:rPr>
          <w:rFonts w:ascii="Times New Roman" w:hAnsi="Times New Roman"/>
        </w:rPr>
        <w:t>des masses d’eau souterraine.</w:t>
      </w:r>
      <w:r w:rsidR="00EC2E7C">
        <w:rPr>
          <w:rFonts w:ascii="Times New Roman" w:hAnsi="Times New Roman"/>
        </w:rPr>
        <w:t xml:space="preserve"> Sa</w:t>
      </w:r>
      <w:r w:rsidR="00C30023">
        <w:rPr>
          <w:rFonts w:ascii="Times New Roman" w:hAnsi="Times New Roman"/>
        </w:rPr>
        <w:t xml:space="preserve"> mise en œuvre </w:t>
      </w:r>
      <w:r w:rsidR="00403593">
        <w:rPr>
          <w:rFonts w:ascii="Times New Roman" w:hAnsi="Times New Roman"/>
        </w:rPr>
        <w:t xml:space="preserve">vise à </w:t>
      </w:r>
      <w:r w:rsidR="00C30023">
        <w:rPr>
          <w:rFonts w:ascii="Times New Roman" w:hAnsi="Times New Roman"/>
        </w:rPr>
        <w:t>accompagner l’émergence de gouvernances locales sur ces aquifères</w:t>
      </w:r>
      <w:r w:rsidR="00EC2E7C">
        <w:rPr>
          <w:rFonts w:ascii="Times New Roman" w:hAnsi="Times New Roman"/>
        </w:rPr>
        <w:t xml:space="preserve">, </w:t>
      </w:r>
      <w:r>
        <w:rPr>
          <w:rFonts w:ascii="Times New Roman" w:hAnsi="Times New Roman"/>
        </w:rPr>
        <w:t xml:space="preserve">gouvernances </w:t>
      </w:r>
      <w:r w:rsidR="00EC2E7C">
        <w:rPr>
          <w:rFonts w:ascii="Times New Roman" w:hAnsi="Times New Roman"/>
        </w:rPr>
        <w:t>nécessaires à leur gestion effective et durable</w:t>
      </w:r>
      <w:r w:rsidR="00C30023">
        <w:rPr>
          <w:rFonts w:ascii="Times New Roman" w:hAnsi="Times New Roman"/>
        </w:rPr>
        <w:t xml:space="preserve">. </w:t>
      </w:r>
    </w:p>
    <w:p w14:paraId="1091F4E4" w14:textId="77777777" w:rsidR="00C30023" w:rsidRDefault="00C30023" w:rsidP="00D833AE">
      <w:pPr>
        <w:pStyle w:val="Standard"/>
        <w:spacing w:line="276" w:lineRule="auto"/>
        <w:jc w:val="both"/>
        <w:rPr>
          <w:rFonts w:ascii="Times New Roman" w:hAnsi="Times New Roman"/>
        </w:rPr>
      </w:pPr>
    </w:p>
    <w:p w14:paraId="3E2EEEC3" w14:textId="09314A52" w:rsidR="00C30023" w:rsidRDefault="00EC2E7C" w:rsidP="00D833AE">
      <w:pPr>
        <w:pStyle w:val="Standard"/>
        <w:spacing w:line="276" w:lineRule="auto"/>
        <w:jc w:val="both"/>
        <w:rPr>
          <w:rFonts w:ascii="Times New Roman" w:hAnsi="Times New Roman"/>
        </w:rPr>
      </w:pPr>
      <w:r>
        <w:rPr>
          <w:rFonts w:ascii="Times New Roman" w:hAnsi="Times New Roman"/>
        </w:rPr>
        <w:t>En parallèle d</w:t>
      </w:r>
      <w:r w:rsidR="009C578E">
        <w:rPr>
          <w:rFonts w:ascii="Times New Roman" w:hAnsi="Times New Roman"/>
        </w:rPr>
        <w:t>’une gestion</w:t>
      </w:r>
      <w:r w:rsidR="00F269D9">
        <w:rPr>
          <w:rFonts w:ascii="Times New Roman" w:hAnsi="Times New Roman"/>
        </w:rPr>
        <w:t xml:space="preserve"> efficace et partagée des ressources</w:t>
      </w:r>
      <w:r w:rsidR="009C578E">
        <w:rPr>
          <w:rFonts w:ascii="Times New Roman" w:hAnsi="Times New Roman"/>
        </w:rPr>
        <w:t xml:space="preserve">, l’encouragement </w:t>
      </w:r>
      <w:r w:rsidR="00F269D9">
        <w:rPr>
          <w:rFonts w:ascii="Times New Roman" w:hAnsi="Times New Roman"/>
        </w:rPr>
        <w:t>aux économies d’eau et à</w:t>
      </w:r>
      <w:r w:rsidR="009C578E">
        <w:rPr>
          <w:rFonts w:ascii="Times New Roman" w:hAnsi="Times New Roman"/>
        </w:rPr>
        <w:t xml:space="preserve"> la sobriété </w:t>
      </w:r>
      <w:r w:rsidR="00F269D9">
        <w:rPr>
          <w:rFonts w:ascii="Times New Roman" w:hAnsi="Times New Roman"/>
        </w:rPr>
        <w:t xml:space="preserve">ne doit pas être ignoré. Grâce à l’apport des sciences comportementales, la Région souhaite que les comportements en faveur de la réduction des consommations d’eau deviennent des habitudes pérennes, en particulier pour le secteur touristique </w:t>
      </w:r>
      <w:r w:rsidR="00BB3F10">
        <w:rPr>
          <w:rFonts w:ascii="Times New Roman" w:hAnsi="Times New Roman"/>
        </w:rPr>
        <w:t>é</w:t>
      </w:r>
      <w:r w:rsidR="00F269D9">
        <w:rPr>
          <w:rFonts w:ascii="Times New Roman" w:hAnsi="Times New Roman"/>
        </w:rPr>
        <w:t>m</w:t>
      </w:r>
      <w:r w:rsidR="00BB3F10">
        <w:rPr>
          <w:rFonts w:ascii="Times New Roman" w:hAnsi="Times New Roman"/>
        </w:rPr>
        <w:t>i</w:t>
      </w:r>
      <w:r w:rsidR="00F269D9">
        <w:rPr>
          <w:rFonts w:ascii="Times New Roman" w:hAnsi="Times New Roman"/>
        </w:rPr>
        <w:t>n</w:t>
      </w:r>
      <w:r w:rsidR="00BB3F10">
        <w:rPr>
          <w:rFonts w:ascii="Times New Roman" w:hAnsi="Times New Roman"/>
        </w:rPr>
        <w:t>em</w:t>
      </w:r>
      <w:r w:rsidR="00F269D9">
        <w:rPr>
          <w:rFonts w:ascii="Times New Roman" w:hAnsi="Times New Roman"/>
        </w:rPr>
        <w:t xml:space="preserve">ment important dans notre région attractive. </w:t>
      </w:r>
    </w:p>
    <w:p w14:paraId="55DD9CCE" w14:textId="77777777" w:rsidR="00C30023" w:rsidRDefault="00C30023" w:rsidP="00D833AE">
      <w:pPr>
        <w:pStyle w:val="Standard"/>
        <w:spacing w:line="276" w:lineRule="auto"/>
        <w:jc w:val="both"/>
        <w:rPr>
          <w:rFonts w:ascii="Times New Roman" w:hAnsi="Times New Roman"/>
        </w:rPr>
      </w:pPr>
    </w:p>
    <w:p w14:paraId="79338F33" w14:textId="1517AAC7" w:rsidR="00BB3F10" w:rsidRDefault="00DC137F" w:rsidP="00D833AE">
      <w:pPr>
        <w:pStyle w:val="Standard"/>
        <w:spacing w:line="276" w:lineRule="auto"/>
        <w:jc w:val="both"/>
        <w:rPr>
          <w:rFonts w:ascii="Times New Roman" w:hAnsi="Times New Roman"/>
        </w:rPr>
      </w:pPr>
      <w:r>
        <w:rPr>
          <w:rFonts w:ascii="Times New Roman" w:hAnsi="Times New Roman"/>
        </w:rPr>
        <w:t>L</w:t>
      </w:r>
      <w:r w:rsidR="00BF6ABF">
        <w:rPr>
          <w:rFonts w:ascii="Times New Roman" w:hAnsi="Times New Roman"/>
        </w:rPr>
        <w:t xml:space="preserve">a restauration des écosystèmes </w:t>
      </w:r>
      <w:r>
        <w:rPr>
          <w:rFonts w:ascii="Times New Roman" w:hAnsi="Times New Roman"/>
        </w:rPr>
        <w:t>aquatiques reste garante d</w:t>
      </w:r>
      <w:r w:rsidR="0087354F">
        <w:rPr>
          <w:rFonts w:ascii="Times New Roman" w:hAnsi="Times New Roman"/>
        </w:rPr>
        <w:t xml:space="preserve">es services rendus par la nature, notamment </w:t>
      </w:r>
      <w:r>
        <w:rPr>
          <w:rFonts w:ascii="Times New Roman" w:hAnsi="Times New Roman"/>
        </w:rPr>
        <w:t>ceux liés au bon fonctionnement des</w:t>
      </w:r>
      <w:r w:rsidR="0087354F">
        <w:rPr>
          <w:rFonts w:ascii="Times New Roman" w:hAnsi="Times New Roman"/>
        </w:rPr>
        <w:t xml:space="preserve"> milieux </w:t>
      </w:r>
      <w:r>
        <w:rPr>
          <w:rFonts w:ascii="Times New Roman" w:hAnsi="Times New Roman"/>
        </w:rPr>
        <w:t xml:space="preserve">(limitation des </w:t>
      </w:r>
      <w:r w:rsidR="0087354F">
        <w:rPr>
          <w:rFonts w:ascii="Times New Roman" w:hAnsi="Times New Roman"/>
        </w:rPr>
        <w:t>impact</w:t>
      </w:r>
      <w:r>
        <w:rPr>
          <w:rFonts w:ascii="Times New Roman" w:hAnsi="Times New Roman"/>
        </w:rPr>
        <w:t>s</w:t>
      </w:r>
      <w:r w:rsidR="0087354F">
        <w:rPr>
          <w:rFonts w:ascii="Times New Roman" w:hAnsi="Times New Roman"/>
        </w:rPr>
        <w:t xml:space="preserve"> des</w:t>
      </w:r>
      <w:r>
        <w:rPr>
          <w:rFonts w:ascii="Times New Roman" w:hAnsi="Times New Roman"/>
        </w:rPr>
        <w:t xml:space="preserve"> </w:t>
      </w:r>
      <w:r w:rsidR="0087354F">
        <w:rPr>
          <w:rFonts w:ascii="Times New Roman" w:hAnsi="Times New Roman"/>
        </w:rPr>
        <w:t>inondations</w:t>
      </w:r>
      <w:r>
        <w:rPr>
          <w:rFonts w:ascii="Times New Roman" w:hAnsi="Times New Roman"/>
        </w:rPr>
        <w:t>, atténuation des effets de la sécheresse…)</w:t>
      </w:r>
      <w:r w:rsidR="00BF6ABF">
        <w:rPr>
          <w:rFonts w:ascii="Times New Roman" w:hAnsi="Times New Roman"/>
        </w:rPr>
        <w:t xml:space="preserve">. </w:t>
      </w:r>
      <w:r w:rsidR="0087354F">
        <w:rPr>
          <w:rFonts w:ascii="Times New Roman" w:hAnsi="Times New Roman"/>
        </w:rPr>
        <w:t>Le rétablissement et la préservation de ces</w:t>
      </w:r>
      <w:r w:rsidR="00BF6ABF">
        <w:rPr>
          <w:rFonts w:ascii="Times New Roman" w:hAnsi="Times New Roman"/>
        </w:rPr>
        <w:t xml:space="preserve"> </w:t>
      </w:r>
      <w:r w:rsidR="0087354F">
        <w:rPr>
          <w:rFonts w:ascii="Times New Roman" w:hAnsi="Times New Roman"/>
        </w:rPr>
        <w:t xml:space="preserve">services écosystémiques </w:t>
      </w:r>
      <w:r>
        <w:rPr>
          <w:rFonts w:ascii="Times New Roman" w:hAnsi="Times New Roman"/>
        </w:rPr>
        <w:t>constituent</w:t>
      </w:r>
      <w:r w:rsidR="0087354F">
        <w:rPr>
          <w:rFonts w:ascii="Times New Roman" w:hAnsi="Times New Roman"/>
        </w:rPr>
        <w:t xml:space="preserve"> une priorité régionale, mise en œuvre à travers sa future Stratégie Régionale pour la Biodiversité</w:t>
      </w:r>
      <w:r>
        <w:rPr>
          <w:rFonts w:ascii="Times New Roman" w:hAnsi="Times New Roman"/>
        </w:rPr>
        <w:t xml:space="preserve">. </w:t>
      </w:r>
    </w:p>
    <w:p w14:paraId="4E20400F" w14:textId="77777777" w:rsidR="0087354F" w:rsidRDefault="0087354F" w:rsidP="00D833AE">
      <w:pPr>
        <w:pStyle w:val="Standard"/>
        <w:spacing w:line="276" w:lineRule="auto"/>
        <w:jc w:val="both"/>
        <w:rPr>
          <w:rFonts w:ascii="Times New Roman" w:hAnsi="Times New Roman"/>
        </w:rPr>
      </w:pPr>
    </w:p>
    <w:p w14:paraId="38386115" w14:textId="65F14130" w:rsidR="00DC137F" w:rsidRDefault="00DC137F" w:rsidP="00D833AE">
      <w:pPr>
        <w:pStyle w:val="Standard"/>
        <w:spacing w:line="276" w:lineRule="auto"/>
        <w:jc w:val="both"/>
        <w:rPr>
          <w:rFonts w:ascii="Times New Roman" w:hAnsi="Times New Roman"/>
        </w:rPr>
      </w:pPr>
      <w:r>
        <w:rPr>
          <w:rFonts w:ascii="Times New Roman" w:hAnsi="Times New Roman"/>
        </w:rPr>
        <w:t>Enfin</w:t>
      </w:r>
      <w:r w:rsidR="0087354F">
        <w:rPr>
          <w:rFonts w:ascii="Times New Roman" w:hAnsi="Times New Roman"/>
        </w:rPr>
        <w:t xml:space="preserve">, </w:t>
      </w:r>
      <w:r w:rsidR="000C774B">
        <w:rPr>
          <w:rFonts w:ascii="Times New Roman" w:hAnsi="Times New Roman"/>
        </w:rPr>
        <w:t>l’implication des partenaires reste essentielle pour soutenir l’ensemble de ces</w:t>
      </w:r>
      <w:r>
        <w:rPr>
          <w:rFonts w:ascii="Times New Roman" w:hAnsi="Times New Roman"/>
        </w:rPr>
        <w:t xml:space="preserve"> priorités</w:t>
      </w:r>
      <w:r w:rsidR="0042487B">
        <w:rPr>
          <w:rFonts w:ascii="Times New Roman" w:hAnsi="Times New Roman"/>
        </w:rPr>
        <w:t>. Le</w:t>
      </w:r>
      <w:r w:rsidR="00551C2D">
        <w:rPr>
          <w:rFonts w:ascii="Times New Roman" w:hAnsi="Times New Roman"/>
        </w:rPr>
        <w:t>s</w:t>
      </w:r>
      <w:r w:rsidR="0042487B">
        <w:rPr>
          <w:rFonts w:ascii="Times New Roman" w:hAnsi="Times New Roman"/>
        </w:rPr>
        <w:t xml:space="preserve"> projet</w:t>
      </w:r>
      <w:r w:rsidR="00551C2D">
        <w:rPr>
          <w:rFonts w:ascii="Times New Roman" w:hAnsi="Times New Roman"/>
        </w:rPr>
        <w:t>s</w:t>
      </w:r>
      <w:r w:rsidR="0042487B">
        <w:rPr>
          <w:rFonts w:ascii="Times New Roman" w:hAnsi="Times New Roman"/>
        </w:rPr>
        <w:t xml:space="preserve"> de</w:t>
      </w:r>
      <w:r w:rsidR="00551C2D">
        <w:rPr>
          <w:rFonts w:ascii="Times New Roman" w:hAnsi="Times New Roman"/>
        </w:rPr>
        <w:t xml:space="preserve"> mise en</w:t>
      </w:r>
      <w:r w:rsidR="0042487B">
        <w:rPr>
          <w:rFonts w:ascii="Times New Roman" w:hAnsi="Times New Roman"/>
        </w:rPr>
        <w:t xml:space="preserve"> réseau</w:t>
      </w:r>
      <w:r w:rsidR="00551C2D">
        <w:rPr>
          <w:rFonts w:ascii="Times New Roman" w:hAnsi="Times New Roman"/>
        </w:rPr>
        <w:t>x</w:t>
      </w:r>
      <w:r>
        <w:rPr>
          <w:rFonts w:ascii="Times New Roman" w:hAnsi="Times New Roman"/>
        </w:rPr>
        <w:t xml:space="preserve"> d’acteurs</w:t>
      </w:r>
      <w:r w:rsidR="0042487B">
        <w:rPr>
          <w:rFonts w:ascii="Times New Roman" w:hAnsi="Times New Roman"/>
        </w:rPr>
        <w:t>, mais également leur implication directe dans la présente feuille de route</w:t>
      </w:r>
      <w:r>
        <w:rPr>
          <w:rFonts w:ascii="Times New Roman" w:hAnsi="Times New Roman"/>
        </w:rPr>
        <w:t xml:space="preserve"> en pilotant certaines actions</w:t>
      </w:r>
      <w:r w:rsidR="0042487B">
        <w:rPr>
          <w:rFonts w:ascii="Times New Roman" w:hAnsi="Times New Roman"/>
        </w:rPr>
        <w:t xml:space="preserve">, </w:t>
      </w:r>
      <w:r>
        <w:rPr>
          <w:rFonts w:ascii="Times New Roman" w:hAnsi="Times New Roman"/>
        </w:rPr>
        <w:t>y contribuent.</w:t>
      </w:r>
    </w:p>
    <w:p w14:paraId="72A73063" w14:textId="77777777" w:rsidR="00316A0C" w:rsidRDefault="00316A0C" w:rsidP="00D833AE">
      <w:pPr>
        <w:pStyle w:val="Standard"/>
        <w:spacing w:line="276" w:lineRule="auto"/>
        <w:jc w:val="both"/>
        <w:rPr>
          <w:rFonts w:ascii="Times New Roman" w:hAnsi="Times New Roman"/>
          <w:highlight w:val="yellow"/>
        </w:rPr>
      </w:pPr>
    </w:p>
    <w:p w14:paraId="589D5D78" w14:textId="77777777" w:rsidR="00316A0C" w:rsidRPr="004C24DA" w:rsidRDefault="00316A0C" w:rsidP="00D833AE">
      <w:pPr>
        <w:pStyle w:val="Standard"/>
        <w:spacing w:line="276" w:lineRule="auto"/>
        <w:jc w:val="both"/>
        <w:rPr>
          <w:rFonts w:ascii="Times New Roman" w:hAnsi="Times New Roman"/>
          <w:highlight w:val="yellow"/>
        </w:rPr>
      </w:pPr>
    </w:p>
    <w:p w14:paraId="7E56A59E" w14:textId="38127C1A" w:rsidR="003B0925" w:rsidRPr="00AF3047" w:rsidRDefault="00DC137F" w:rsidP="00D833AE">
      <w:pPr>
        <w:pStyle w:val="Standard"/>
        <w:spacing w:line="276" w:lineRule="auto"/>
        <w:jc w:val="both"/>
        <w:rPr>
          <w:rFonts w:ascii="Times New Roman" w:hAnsi="Times New Roman"/>
          <w:b/>
          <w:bCs/>
          <w:u w:val="thick"/>
        </w:rPr>
      </w:pPr>
      <w:r>
        <w:rPr>
          <w:rFonts w:ascii="Times New Roman" w:hAnsi="Times New Roman"/>
          <w:b/>
          <w:bCs/>
          <w:u w:val="thick"/>
        </w:rPr>
        <w:t xml:space="preserve">Actions prioritaires </w:t>
      </w:r>
      <w:r w:rsidR="00FE45C9">
        <w:rPr>
          <w:rFonts w:ascii="Times New Roman" w:hAnsi="Times New Roman"/>
          <w:b/>
          <w:bCs/>
          <w:u w:val="thick"/>
        </w:rPr>
        <w:t xml:space="preserve">sous pilotage </w:t>
      </w:r>
      <w:r w:rsidR="002B7CA5" w:rsidRPr="00AF3047">
        <w:rPr>
          <w:rFonts w:ascii="Times New Roman" w:hAnsi="Times New Roman"/>
          <w:b/>
          <w:bCs/>
          <w:u w:val="thick"/>
        </w:rPr>
        <w:t xml:space="preserve">des </w:t>
      </w:r>
      <w:r w:rsidR="00DC2077">
        <w:rPr>
          <w:rFonts w:ascii="Times New Roman" w:hAnsi="Times New Roman"/>
          <w:b/>
          <w:bCs/>
          <w:u w:val="thick"/>
        </w:rPr>
        <w:t xml:space="preserve">autres </w:t>
      </w:r>
      <w:r w:rsidR="00FE45C9">
        <w:rPr>
          <w:rFonts w:ascii="Times New Roman" w:hAnsi="Times New Roman"/>
          <w:b/>
          <w:bCs/>
          <w:u w:val="thick"/>
        </w:rPr>
        <w:t>partenaires</w:t>
      </w:r>
      <w:r w:rsidR="002B7CA5" w:rsidRPr="00AF3047">
        <w:rPr>
          <w:rFonts w:ascii="Times New Roman" w:hAnsi="Times New Roman"/>
          <w:b/>
          <w:bCs/>
          <w:u w:val="thick"/>
        </w:rPr>
        <w:t xml:space="preserve"> identifiées dans la feuille de route</w:t>
      </w:r>
    </w:p>
    <w:p w14:paraId="0D23A1CF" w14:textId="77777777" w:rsidR="00771B6E" w:rsidRDefault="00771B6E" w:rsidP="00771B6E">
      <w:pPr>
        <w:pStyle w:val="Standard"/>
        <w:spacing w:line="276" w:lineRule="auto"/>
        <w:jc w:val="both"/>
        <w:rPr>
          <w:rFonts w:ascii="Times New Roman" w:hAnsi="Times New Roman"/>
        </w:rPr>
      </w:pPr>
    </w:p>
    <w:p w14:paraId="7011BECE" w14:textId="7AC2BDA2" w:rsidR="0015718E" w:rsidRDefault="0015718E" w:rsidP="00771B6E">
      <w:pPr>
        <w:pStyle w:val="Standard"/>
        <w:spacing w:line="276" w:lineRule="auto"/>
        <w:jc w:val="both"/>
        <w:rPr>
          <w:rFonts w:ascii="Times New Roman" w:hAnsi="Times New Roman"/>
        </w:rPr>
      </w:pPr>
      <w:r w:rsidRPr="0015718E">
        <w:rPr>
          <w:rFonts w:ascii="Times New Roman" w:hAnsi="Times New Roman"/>
        </w:rPr>
        <w:t>Les structures identifiées dans la feuille de route comme porteurs d’actions ou contributeurs, s’engagent sur un objectif de moyens à mettre en œuvre pour la réalisation de ces actions</w:t>
      </w:r>
      <w:r>
        <w:rPr>
          <w:rFonts w:ascii="Times New Roman" w:hAnsi="Times New Roman"/>
        </w:rPr>
        <w:t>.</w:t>
      </w:r>
    </w:p>
    <w:p w14:paraId="5213B301" w14:textId="77777777" w:rsidR="0015718E" w:rsidRDefault="0015718E" w:rsidP="00771B6E">
      <w:pPr>
        <w:pStyle w:val="Standard"/>
        <w:spacing w:line="276" w:lineRule="auto"/>
        <w:jc w:val="both"/>
        <w:rPr>
          <w:rFonts w:ascii="Times New Roman" w:hAnsi="Times New Roman"/>
        </w:rPr>
      </w:pPr>
    </w:p>
    <w:p w14:paraId="14C7C30C" w14:textId="28731324" w:rsidR="00A91209" w:rsidRDefault="001E43D7" w:rsidP="00771B6E">
      <w:pPr>
        <w:pStyle w:val="Standard"/>
        <w:spacing w:line="276" w:lineRule="auto"/>
        <w:jc w:val="both"/>
        <w:rPr>
          <w:rFonts w:ascii="Times New Roman" w:hAnsi="Times New Roman"/>
        </w:rPr>
      </w:pPr>
      <w:r>
        <w:rPr>
          <w:rFonts w:ascii="Times New Roman" w:hAnsi="Times New Roman"/>
        </w:rPr>
        <w:t xml:space="preserve">Certaines de ces actions sont également </w:t>
      </w:r>
      <w:r w:rsidR="00DC137F">
        <w:rPr>
          <w:rFonts w:ascii="Times New Roman" w:hAnsi="Times New Roman"/>
        </w:rPr>
        <w:t>positionnées</w:t>
      </w:r>
      <w:r>
        <w:rPr>
          <w:rFonts w:ascii="Times New Roman" w:hAnsi="Times New Roman"/>
        </w:rPr>
        <w:t xml:space="preserve"> en priorité 1 </w:t>
      </w:r>
      <w:r w:rsidR="00A32600">
        <w:rPr>
          <w:rFonts w:ascii="Times New Roman" w:hAnsi="Times New Roman"/>
        </w:rPr>
        <w:t xml:space="preserve">et s’inscrivent en complémentarité des actions sous pilotage propre de la Région. </w:t>
      </w:r>
    </w:p>
    <w:p w14:paraId="449FCC8C" w14:textId="5C11F5E0" w:rsidR="00A91209" w:rsidRDefault="00A32600" w:rsidP="00771B6E">
      <w:pPr>
        <w:pStyle w:val="Standard"/>
        <w:spacing w:line="276" w:lineRule="auto"/>
        <w:jc w:val="both"/>
        <w:rPr>
          <w:rFonts w:ascii="Times New Roman" w:hAnsi="Times New Roman"/>
        </w:rPr>
      </w:pPr>
      <w:r>
        <w:rPr>
          <w:rFonts w:ascii="Times New Roman" w:hAnsi="Times New Roman"/>
        </w:rPr>
        <w:t>Elles participent à des objectifs d’animation</w:t>
      </w:r>
      <w:r w:rsidR="00A91209">
        <w:rPr>
          <w:rFonts w:ascii="Times New Roman" w:hAnsi="Times New Roman"/>
        </w:rPr>
        <w:t xml:space="preserve"> (zones humides)</w:t>
      </w:r>
      <w:r>
        <w:rPr>
          <w:rFonts w:ascii="Times New Roman" w:hAnsi="Times New Roman"/>
        </w:rPr>
        <w:t xml:space="preserve">, d’appui </w:t>
      </w:r>
      <w:r w:rsidR="00A91209">
        <w:rPr>
          <w:rFonts w:ascii="Times New Roman" w:hAnsi="Times New Roman"/>
        </w:rPr>
        <w:t>(</w:t>
      </w:r>
      <w:r w:rsidR="00FE45C9">
        <w:rPr>
          <w:rFonts w:ascii="Times New Roman" w:hAnsi="Times New Roman"/>
        </w:rPr>
        <w:t xml:space="preserve">réseau </w:t>
      </w:r>
      <w:r w:rsidR="00A91209">
        <w:rPr>
          <w:rFonts w:ascii="Times New Roman" w:hAnsi="Times New Roman"/>
        </w:rPr>
        <w:t xml:space="preserve">régional de compétences en hydraulique agricole) </w:t>
      </w:r>
      <w:r>
        <w:rPr>
          <w:rFonts w:ascii="Times New Roman" w:hAnsi="Times New Roman"/>
        </w:rPr>
        <w:t xml:space="preserve">et </w:t>
      </w:r>
      <w:r w:rsidR="000A7ECA">
        <w:rPr>
          <w:rFonts w:ascii="Times New Roman" w:hAnsi="Times New Roman"/>
        </w:rPr>
        <w:t xml:space="preserve">de développement d’outils </w:t>
      </w:r>
      <w:r w:rsidR="00FE45C9">
        <w:rPr>
          <w:rFonts w:ascii="Times New Roman" w:hAnsi="Times New Roman"/>
        </w:rPr>
        <w:t xml:space="preserve">d’analyse </w:t>
      </w:r>
      <w:r w:rsidR="000A7ECA">
        <w:rPr>
          <w:rFonts w:ascii="Times New Roman" w:hAnsi="Times New Roman"/>
        </w:rPr>
        <w:t>(</w:t>
      </w:r>
      <w:r w:rsidR="00A91209">
        <w:rPr>
          <w:rFonts w:ascii="Times New Roman" w:hAnsi="Times New Roman"/>
        </w:rPr>
        <w:t xml:space="preserve">SIT zones humides, cartographie des surfaces </w:t>
      </w:r>
      <w:r w:rsidR="00714654">
        <w:rPr>
          <w:rFonts w:ascii="Times New Roman" w:hAnsi="Times New Roman"/>
        </w:rPr>
        <w:t>équipées à l’irrigation</w:t>
      </w:r>
      <w:r w:rsidR="00A91209">
        <w:rPr>
          <w:rFonts w:ascii="Times New Roman" w:hAnsi="Times New Roman"/>
        </w:rPr>
        <w:t xml:space="preserve">, indicateurs web PDPG, scénarios de modélisation C3PO) </w:t>
      </w:r>
      <w:r w:rsidR="0015718E">
        <w:rPr>
          <w:rFonts w:ascii="Times New Roman" w:hAnsi="Times New Roman"/>
        </w:rPr>
        <w:t>pour l</w:t>
      </w:r>
      <w:r>
        <w:rPr>
          <w:rFonts w:ascii="Times New Roman" w:hAnsi="Times New Roman"/>
        </w:rPr>
        <w:t>’ensemble des acteurs régionaux de l’ea</w:t>
      </w:r>
      <w:r w:rsidR="00A91209">
        <w:rPr>
          <w:rFonts w:ascii="Times New Roman" w:hAnsi="Times New Roman"/>
        </w:rPr>
        <w:t>u.</w:t>
      </w:r>
    </w:p>
    <w:p w14:paraId="64B36FA6" w14:textId="77777777" w:rsidR="00A91209" w:rsidRDefault="00A91209" w:rsidP="00771B6E">
      <w:pPr>
        <w:pStyle w:val="Standard"/>
        <w:spacing w:line="276" w:lineRule="auto"/>
        <w:jc w:val="both"/>
        <w:rPr>
          <w:rFonts w:ascii="Times New Roman" w:hAnsi="Times New Roman"/>
        </w:rPr>
      </w:pPr>
    </w:p>
    <w:p w14:paraId="6DCA8401" w14:textId="77777777" w:rsidR="00A91209" w:rsidRDefault="00A91209" w:rsidP="00771B6E">
      <w:pPr>
        <w:pStyle w:val="Standard"/>
        <w:spacing w:line="276" w:lineRule="auto"/>
        <w:jc w:val="both"/>
        <w:rPr>
          <w:rFonts w:ascii="Times New Roman" w:hAnsi="Times New Roman"/>
        </w:rPr>
      </w:pPr>
    </w:p>
    <w:p w14:paraId="15B841CA" w14:textId="77777777" w:rsidR="00A91209" w:rsidRDefault="00A91209" w:rsidP="00771B6E">
      <w:pPr>
        <w:pStyle w:val="Standard"/>
        <w:spacing w:line="276" w:lineRule="auto"/>
        <w:jc w:val="both"/>
        <w:rPr>
          <w:rFonts w:ascii="Times New Roman" w:hAnsi="Times New Roman"/>
        </w:rPr>
      </w:pPr>
    </w:p>
    <w:p w14:paraId="6F0B4D0C" w14:textId="77777777" w:rsidR="00A91209" w:rsidRDefault="00A91209" w:rsidP="00771B6E">
      <w:pPr>
        <w:pStyle w:val="Standard"/>
        <w:spacing w:line="276" w:lineRule="auto"/>
        <w:jc w:val="both"/>
        <w:rPr>
          <w:rFonts w:ascii="Times New Roman" w:hAnsi="Times New Roman"/>
        </w:rPr>
      </w:pPr>
    </w:p>
    <w:p w14:paraId="2AEBB2AF" w14:textId="77777777" w:rsidR="00771B6E" w:rsidRPr="00771B6E" w:rsidRDefault="00771B6E" w:rsidP="00771B6E">
      <w:pPr>
        <w:pStyle w:val="Standard"/>
        <w:spacing w:line="276" w:lineRule="auto"/>
        <w:jc w:val="both"/>
        <w:rPr>
          <w:rFonts w:ascii="Times New Roman" w:hAnsi="Times New Roman"/>
        </w:rPr>
      </w:pPr>
    </w:p>
    <w:p w14:paraId="643FA7BF" w14:textId="77777777" w:rsidR="002A4A04" w:rsidRDefault="002A4A04" w:rsidP="00D833AE">
      <w:pPr>
        <w:spacing w:line="276" w:lineRule="auto"/>
        <w:rPr>
          <w:rFonts w:ascii="Times New Roman" w:hAnsi="Times New Roman"/>
          <w:b/>
          <w:bCs/>
          <w:sz w:val="28"/>
          <w:szCs w:val="28"/>
          <w:u w:val="single"/>
        </w:rPr>
      </w:pPr>
    </w:p>
    <w:p w14:paraId="31CC32FC" w14:textId="3BBD4C84" w:rsidR="00A43370" w:rsidRPr="002A4A04" w:rsidRDefault="00A43370" w:rsidP="002A4A04">
      <w:pPr>
        <w:spacing w:line="276" w:lineRule="auto"/>
        <w:jc w:val="center"/>
        <w:rPr>
          <w:rFonts w:ascii="Times New Roman" w:hAnsi="Times New Roman"/>
          <w:sz w:val="28"/>
          <w:szCs w:val="28"/>
        </w:rPr>
      </w:pPr>
      <w:r>
        <w:rPr>
          <w:rFonts w:ascii="Times New Roman" w:hAnsi="Times New Roman"/>
          <w:sz w:val="28"/>
          <w:szCs w:val="28"/>
        </w:rPr>
        <w:sym w:font="Wingdings" w:char="F096"/>
      </w:r>
      <w:r>
        <w:rPr>
          <w:rFonts w:ascii="Times New Roman" w:hAnsi="Times New Roman"/>
          <w:sz w:val="28"/>
          <w:szCs w:val="28"/>
        </w:rPr>
        <w:t xml:space="preserve"> </w:t>
      </w:r>
      <w:r>
        <w:rPr>
          <w:rFonts w:ascii="Times New Roman" w:hAnsi="Times New Roman"/>
          <w:sz w:val="28"/>
          <w:szCs w:val="28"/>
        </w:rPr>
        <w:sym w:font="Wingdings" w:char="F097"/>
      </w:r>
    </w:p>
    <w:p w14:paraId="2854AF47" w14:textId="791340B2" w:rsidR="00A43370" w:rsidRDefault="00A43370" w:rsidP="00D833AE">
      <w:pPr>
        <w:spacing w:line="276" w:lineRule="auto"/>
        <w:rPr>
          <w:rFonts w:ascii="Times New Roman" w:hAnsi="Times New Roman"/>
          <w:b/>
          <w:bCs/>
          <w:sz w:val="28"/>
          <w:szCs w:val="28"/>
          <w:u w:val="single"/>
        </w:rPr>
      </w:pPr>
    </w:p>
    <w:p w14:paraId="0A90547E" w14:textId="77777777" w:rsidR="002A4A04" w:rsidRDefault="002A4A04" w:rsidP="00D833AE">
      <w:pPr>
        <w:spacing w:line="276" w:lineRule="auto"/>
        <w:rPr>
          <w:rFonts w:ascii="Times New Roman" w:hAnsi="Times New Roman"/>
          <w:b/>
          <w:bCs/>
          <w:sz w:val="28"/>
          <w:szCs w:val="28"/>
          <w:u w:val="single"/>
        </w:rPr>
      </w:pPr>
    </w:p>
    <w:p w14:paraId="0CEDB091" w14:textId="01CCC957" w:rsidR="003B0925" w:rsidRPr="00A43370" w:rsidRDefault="003C4599" w:rsidP="00D833AE">
      <w:pPr>
        <w:spacing w:line="276" w:lineRule="auto"/>
        <w:jc w:val="center"/>
        <w:rPr>
          <w:rFonts w:ascii="Times New Roman" w:hAnsi="Times New Roman"/>
          <w:b/>
          <w:bCs/>
          <w:u w:val="single"/>
        </w:rPr>
      </w:pPr>
      <w:r w:rsidRPr="00A43370">
        <w:rPr>
          <w:rFonts w:ascii="Times New Roman" w:hAnsi="Times New Roman"/>
          <w:b/>
          <w:bCs/>
          <w:u w:val="single"/>
        </w:rPr>
        <w:t>A</w:t>
      </w:r>
      <w:r w:rsidR="003D5455" w:rsidRPr="00A43370">
        <w:rPr>
          <w:rFonts w:ascii="Times New Roman" w:hAnsi="Times New Roman"/>
          <w:b/>
          <w:bCs/>
          <w:u w:val="single"/>
        </w:rPr>
        <w:t>nnexe : tableau des a</w:t>
      </w:r>
      <w:r w:rsidR="005C5E0E" w:rsidRPr="00A43370">
        <w:rPr>
          <w:rFonts w:ascii="Times New Roman" w:hAnsi="Times New Roman"/>
          <w:b/>
          <w:bCs/>
          <w:u w:val="single"/>
        </w:rPr>
        <w:t>ctions</w:t>
      </w:r>
      <w:r w:rsidR="002B7CA5" w:rsidRPr="00A43370">
        <w:rPr>
          <w:rFonts w:ascii="Times New Roman" w:hAnsi="Times New Roman"/>
          <w:b/>
          <w:bCs/>
          <w:u w:val="single"/>
        </w:rPr>
        <w:t xml:space="preserve"> composant la feuille de route</w:t>
      </w:r>
    </w:p>
    <w:p w14:paraId="159B669F" w14:textId="77777777" w:rsidR="003B0925" w:rsidRDefault="003B0925" w:rsidP="00D833AE">
      <w:pPr>
        <w:pStyle w:val="Standard"/>
        <w:spacing w:line="276" w:lineRule="auto"/>
        <w:jc w:val="both"/>
        <w:rPr>
          <w:rFonts w:ascii="Times New Roman" w:hAnsi="Times New Roman"/>
          <w:i/>
          <w:iCs/>
        </w:rPr>
      </w:pPr>
    </w:p>
    <w:p w14:paraId="190DC772" w14:textId="4517A744" w:rsidR="000227FA" w:rsidRDefault="000227FA" w:rsidP="00D833AE">
      <w:pPr>
        <w:pStyle w:val="Standard"/>
        <w:spacing w:line="276" w:lineRule="auto"/>
        <w:rPr>
          <w:rFonts w:ascii="Times New Roman" w:hAnsi="Times New Roman"/>
        </w:rPr>
      </w:pPr>
    </w:p>
    <w:sectPr w:rsidR="000227FA" w:rsidSect="00457625">
      <w:headerReference w:type="even" r:id="rId9"/>
      <w:headerReference w:type="default" r:id="rId10"/>
      <w:footerReference w:type="default" r:id="rId11"/>
      <w:headerReference w:type="first" r:id="rId12"/>
      <w:pgSz w:w="11906" w:h="16838"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5053" w14:textId="77777777" w:rsidR="002C25BC" w:rsidRDefault="002C25BC">
      <w:r>
        <w:separator/>
      </w:r>
    </w:p>
  </w:endnote>
  <w:endnote w:type="continuationSeparator" w:id="0">
    <w:p w14:paraId="6272731F" w14:textId="77777777" w:rsidR="002C25BC" w:rsidRDefault="002C25BC">
      <w:r>
        <w:continuationSeparator/>
      </w:r>
    </w:p>
  </w:endnote>
  <w:endnote w:type="continuationNotice" w:id="1">
    <w:p w14:paraId="2262159A" w14:textId="77777777" w:rsidR="002C25BC" w:rsidRDefault="002C2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19F5" w14:textId="77777777" w:rsidR="00973AF9" w:rsidRDefault="00973AF9" w:rsidP="00BA3FD8">
    <w:pPr>
      <w:pStyle w:val="Pieddepage"/>
      <w:pBdr>
        <w:top w:val="single" w:sz="4" w:space="1" w:color="auto"/>
      </w:pBdr>
      <w:jc w:val="right"/>
      <w:rPr>
        <w:rFonts w:ascii="Times New Roman" w:hAnsi="Times New Roman" w:cs="Times New Roman"/>
        <w:sz w:val="8"/>
        <w:szCs w:val="8"/>
      </w:rPr>
    </w:pPr>
  </w:p>
  <w:p w14:paraId="42759B21" w14:textId="77777777" w:rsidR="00973AF9" w:rsidRPr="00BA3FD8" w:rsidRDefault="00973AF9">
    <w:pPr>
      <w:pStyle w:val="Pieddepage"/>
      <w:jc w:val="right"/>
      <w:rPr>
        <w:rFonts w:ascii="Times New Roman" w:hAnsi="Times New Roman"/>
        <w:sz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B195" w14:textId="77777777" w:rsidR="002C25BC" w:rsidRDefault="002C25BC">
      <w:r>
        <w:rPr>
          <w:color w:val="000000"/>
        </w:rPr>
        <w:separator/>
      </w:r>
    </w:p>
  </w:footnote>
  <w:footnote w:type="continuationSeparator" w:id="0">
    <w:p w14:paraId="7A36FCF3" w14:textId="77777777" w:rsidR="002C25BC" w:rsidRDefault="002C25BC">
      <w:r>
        <w:continuationSeparator/>
      </w:r>
    </w:p>
  </w:footnote>
  <w:footnote w:type="continuationNotice" w:id="1">
    <w:p w14:paraId="63291CE0" w14:textId="77777777" w:rsidR="002C25BC" w:rsidRDefault="002C2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0AFD" w14:textId="485CADEE" w:rsidR="00973AF9" w:rsidRDefault="00000000">
    <w:pPr>
      <w:pStyle w:val="En-tte"/>
    </w:pPr>
    <w:r>
      <w:rPr>
        <w:noProof/>
      </w:rPr>
      <w:pict w14:anchorId="07DD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501" o:spid="_x0000_s1029" type="#_x0000_t136" style="position:absolute;margin-left:0;margin-top:0;width:438pt;height:68.5pt;rotation:315;z-index:-251655168;mso-position-horizontal:center;mso-position-horizontal-relative:margin;mso-position-vertical:center;mso-position-vertical-relative:margin" o:allowincell="f" fillcolor="#cfcdcd [2894]" stroked="f">
          <v:textpath style="font-family:&quot;Arial Narrow&quot;;font-size:60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AC78" w14:textId="77FCDA3A" w:rsidR="00973AF9" w:rsidRDefault="00000000">
    <w:pPr>
      <w:pStyle w:val="En-tte"/>
    </w:pPr>
    <w:r>
      <w:rPr>
        <w:noProof/>
      </w:rPr>
      <w:pict w14:anchorId="5AE40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502" o:spid="_x0000_s1030" type="#_x0000_t136" style="position:absolute;margin-left:0;margin-top:0;width:438pt;height:68.5pt;rotation:315;z-index:-251653120;mso-position-horizontal:center;mso-position-horizontal-relative:margin;mso-position-vertical:center;mso-position-vertical-relative:margin" o:allowincell="f" fillcolor="#cfcdcd [2894]" stroked="f">
          <v:textpath style="font-family:&quot;Arial Narrow&quot;;font-size:60pt" string="Document de trava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1CE4" w14:textId="437AFED1" w:rsidR="00973AF9" w:rsidRDefault="00000000">
    <w:pPr>
      <w:pStyle w:val="En-tte"/>
    </w:pPr>
    <w:r>
      <w:rPr>
        <w:noProof/>
      </w:rPr>
      <w:pict w14:anchorId="22702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3500" o:spid="_x0000_s1028" type="#_x0000_t136" style="position:absolute;margin-left:0;margin-top:0;width:438pt;height:68.5pt;rotation:315;z-index:-251657216;mso-position-horizontal:center;mso-position-horizontal-relative:margin;mso-position-vertical:center;mso-position-vertical-relative:margin" o:allowincell="f" fillcolor="#cfcdcd [2894]" stroked="f">
          <v:textpath style="font-family:&quot;Arial Narrow&quot;;font-size:60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E36"/>
    <w:multiLevelType w:val="multilevel"/>
    <w:tmpl w:val="5E2EA8E8"/>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0563534E"/>
    <w:multiLevelType w:val="hybridMultilevel"/>
    <w:tmpl w:val="17E4FB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7091A"/>
    <w:multiLevelType w:val="hybridMultilevel"/>
    <w:tmpl w:val="9170E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E5886"/>
    <w:multiLevelType w:val="hybridMultilevel"/>
    <w:tmpl w:val="0F548E72"/>
    <w:lvl w:ilvl="0" w:tplc="CA84C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7308E2"/>
    <w:multiLevelType w:val="multilevel"/>
    <w:tmpl w:val="DE1EC58A"/>
    <w:styleLink w:val="WWNum7"/>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3B07E03"/>
    <w:multiLevelType w:val="multilevel"/>
    <w:tmpl w:val="350EB8E4"/>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4F81E27"/>
    <w:multiLevelType w:val="hybridMultilevel"/>
    <w:tmpl w:val="D7A43140"/>
    <w:lvl w:ilvl="0" w:tplc="4AA643BC">
      <w:start w:val="1"/>
      <w:numFmt w:val="bullet"/>
      <w:lvlText w:val="Ê"/>
      <w:lvlJc w:val="left"/>
      <w:pPr>
        <w:ind w:left="1418" w:hanging="360"/>
      </w:pPr>
      <w:rPr>
        <w:rFonts w:ascii="Wingdings 3" w:hAnsi="Wingdings 3" w:hint="default"/>
      </w:rPr>
    </w:lvl>
    <w:lvl w:ilvl="1" w:tplc="040C0003">
      <w:start w:val="1"/>
      <w:numFmt w:val="bullet"/>
      <w:lvlText w:val="o"/>
      <w:lvlJc w:val="left"/>
      <w:pPr>
        <w:ind w:left="2138" w:hanging="360"/>
      </w:pPr>
      <w:rPr>
        <w:rFonts w:ascii="Courier New" w:hAnsi="Courier New" w:cs="Courier New" w:hint="default"/>
      </w:rPr>
    </w:lvl>
    <w:lvl w:ilvl="2" w:tplc="040C0005">
      <w:start w:val="1"/>
      <w:numFmt w:val="bullet"/>
      <w:lvlText w:val=""/>
      <w:lvlJc w:val="left"/>
      <w:pPr>
        <w:ind w:left="2858" w:hanging="360"/>
      </w:pPr>
      <w:rPr>
        <w:rFonts w:ascii="Wingdings" w:hAnsi="Wingdings" w:hint="default"/>
      </w:rPr>
    </w:lvl>
    <w:lvl w:ilvl="3" w:tplc="040C0001" w:tentative="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7" w15:restartNumberingAfterBreak="0">
    <w:nsid w:val="1AF90410"/>
    <w:multiLevelType w:val="multilevel"/>
    <w:tmpl w:val="FD5EC2F4"/>
    <w:styleLink w:val="WWNum3"/>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0EB0FE4"/>
    <w:multiLevelType w:val="hybridMultilevel"/>
    <w:tmpl w:val="0F548E72"/>
    <w:lvl w:ilvl="0" w:tplc="CA84C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5B0AB5"/>
    <w:multiLevelType w:val="hybridMultilevel"/>
    <w:tmpl w:val="A508C138"/>
    <w:lvl w:ilvl="0" w:tplc="C30E620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4DA6A36"/>
    <w:multiLevelType w:val="multilevel"/>
    <w:tmpl w:val="C66A49D2"/>
    <w:lvl w:ilvl="0">
      <w:start w:val="1"/>
      <w:numFmt w:val="upperRoman"/>
      <w:lvlText w:val="%1."/>
      <w:lvlJc w:val="left"/>
      <w:pPr>
        <w:ind w:left="720" w:hanging="360"/>
      </w:pPr>
    </w:lvl>
    <w:lvl w:ilvl="1">
      <w:start w:val="1"/>
      <w:numFmt w:val="decimal"/>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1" w15:restartNumberingAfterBreak="0">
    <w:nsid w:val="25515CEA"/>
    <w:multiLevelType w:val="hybridMultilevel"/>
    <w:tmpl w:val="8E827DF2"/>
    <w:lvl w:ilvl="0" w:tplc="08D2BF88">
      <w:start w:val="1"/>
      <w:numFmt w:val="bullet"/>
      <w:lvlText w:val="-"/>
      <w:lvlJc w:val="left"/>
      <w:pPr>
        <w:ind w:left="777" w:hanging="360"/>
      </w:pPr>
      <w:rPr>
        <w:rFonts w:ascii="Times New Roman" w:hAnsi="Times New Roman" w:cs="Times New Roman"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31AA020C"/>
    <w:multiLevelType w:val="hybridMultilevel"/>
    <w:tmpl w:val="531264A2"/>
    <w:lvl w:ilvl="0" w:tplc="08D2BF88">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39BD4A6F"/>
    <w:multiLevelType w:val="hybridMultilevel"/>
    <w:tmpl w:val="973A00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210AC3D8">
      <w:numFmt w:val="bullet"/>
      <w:lvlText w:val="-"/>
      <w:lvlJc w:val="left"/>
      <w:pPr>
        <w:ind w:left="2160" w:hanging="360"/>
      </w:pPr>
      <w:rPr>
        <w:rFonts w:ascii="Times New Roman" w:eastAsia="SimSu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7707CD"/>
    <w:multiLevelType w:val="multilevel"/>
    <w:tmpl w:val="E9D2C504"/>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EB30B1A"/>
    <w:multiLevelType w:val="hybridMultilevel"/>
    <w:tmpl w:val="40126C56"/>
    <w:lvl w:ilvl="0" w:tplc="08D2BF8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812A17"/>
    <w:multiLevelType w:val="hybridMultilevel"/>
    <w:tmpl w:val="0F548E72"/>
    <w:lvl w:ilvl="0" w:tplc="CA84C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154896"/>
    <w:multiLevelType w:val="multilevel"/>
    <w:tmpl w:val="CE669380"/>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294E6E"/>
    <w:multiLevelType w:val="hybridMultilevel"/>
    <w:tmpl w:val="0EAAD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E16180"/>
    <w:multiLevelType w:val="hybridMultilevel"/>
    <w:tmpl w:val="5B008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663AC3"/>
    <w:multiLevelType w:val="multilevel"/>
    <w:tmpl w:val="07AA7BB0"/>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55881B34"/>
    <w:multiLevelType w:val="multilevel"/>
    <w:tmpl w:val="8820ACD0"/>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6AF44BC"/>
    <w:multiLevelType w:val="hybridMultilevel"/>
    <w:tmpl w:val="2AAA2B76"/>
    <w:lvl w:ilvl="0" w:tplc="08D2BF88">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387E22"/>
    <w:multiLevelType w:val="multilevel"/>
    <w:tmpl w:val="42680DC8"/>
    <w:styleLink w:val="WWNum8"/>
    <w:lvl w:ilvl="0">
      <w:numFmt w:val="bullet"/>
      <w:lvlText w:val="-"/>
      <w:lvlJc w:val="left"/>
      <w:pPr>
        <w:ind w:left="1146" w:hanging="360"/>
      </w:pPr>
      <w:rPr>
        <w:rFonts w:ascii="Times New Roman"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cs="Wingdings"/>
      </w:rPr>
    </w:lvl>
    <w:lvl w:ilvl="3">
      <w:numFmt w:val="bullet"/>
      <w:lvlText w:val=""/>
      <w:lvlJc w:val="left"/>
      <w:pPr>
        <w:ind w:left="3306" w:hanging="360"/>
      </w:pPr>
      <w:rPr>
        <w:rFonts w:ascii="Symbol" w:hAnsi="Symbol" w:cs="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cs="Wingdings"/>
      </w:rPr>
    </w:lvl>
    <w:lvl w:ilvl="6">
      <w:numFmt w:val="bullet"/>
      <w:lvlText w:val=""/>
      <w:lvlJc w:val="left"/>
      <w:pPr>
        <w:ind w:left="5466" w:hanging="360"/>
      </w:pPr>
      <w:rPr>
        <w:rFonts w:ascii="Symbol" w:hAnsi="Symbol" w:cs="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cs="Wingdings"/>
      </w:rPr>
    </w:lvl>
  </w:abstractNum>
  <w:abstractNum w:abstractNumId="24" w15:restartNumberingAfterBreak="0">
    <w:nsid w:val="5B411F1F"/>
    <w:multiLevelType w:val="hybridMultilevel"/>
    <w:tmpl w:val="35926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8711D2"/>
    <w:multiLevelType w:val="multilevel"/>
    <w:tmpl w:val="C436FA54"/>
    <w:styleLink w:val="WWNum6"/>
    <w:lvl w:ilvl="0">
      <w:numFmt w:val="bullet"/>
      <w:lvlText w:val="Ê"/>
      <w:lvlJc w:val="left"/>
      <w:pPr>
        <w:ind w:left="1418" w:hanging="360"/>
      </w:pPr>
      <w:rPr>
        <w:rFonts w:ascii="Wingdings 3" w:hAnsi="Wingdings 3" w:cs="Wingdings 3"/>
      </w:rPr>
    </w:lvl>
    <w:lvl w:ilvl="1">
      <w:numFmt w:val="bullet"/>
      <w:lvlText w:val="o"/>
      <w:lvlJc w:val="left"/>
      <w:pPr>
        <w:ind w:left="2138" w:hanging="360"/>
      </w:pPr>
      <w:rPr>
        <w:rFonts w:ascii="Courier New" w:hAnsi="Courier New" w:cs="Courier New"/>
      </w:rPr>
    </w:lvl>
    <w:lvl w:ilvl="2">
      <w:numFmt w:val="bullet"/>
      <w:lvlText w:val=""/>
      <w:lvlJc w:val="left"/>
      <w:pPr>
        <w:ind w:left="2858" w:hanging="360"/>
      </w:pPr>
      <w:rPr>
        <w:rFonts w:ascii="Wingdings" w:hAnsi="Wingdings" w:cs="Wingdings"/>
      </w:rPr>
    </w:lvl>
    <w:lvl w:ilvl="3">
      <w:numFmt w:val="bullet"/>
      <w:lvlText w:val=""/>
      <w:lvlJc w:val="left"/>
      <w:pPr>
        <w:ind w:left="3578" w:hanging="360"/>
      </w:pPr>
      <w:rPr>
        <w:rFonts w:ascii="Symbol" w:hAnsi="Symbol" w:cs="Symbol"/>
      </w:rPr>
    </w:lvl>
    <w:lvl w:ilvl="4">
      <w:numFmt w:val="bullet"/>
      <w:lvlText w:val="o"/>
      <w:lvlJc w:val="left"/>
      <w:pPr>
        <w:ind w:left="4298" w:hanging="360"/>
      </w:pPr>
      <w:rPr>
        <w:rFonts w:ascii="Courier New" w:hAnsi="Courier New" w:cs="Courier New"/>
      </w:rPr>
    </w:lvl>
    <w:lvl w:ilvl="5">
      <w:numFmt w:val="bullet"/>
      <w:lvlText w:val=""/>
      <w:lvlJc w:val="left"/>
      <w:pPr>
        <w:ind w:left="5018" w:hanging="360"/>
      </w:pPr>
      <w:rPr>
        <w:rFonts w:ascii="Wingdings" w:hAnsi="Wingdings" w:cs="Wingdings"/>
      </w:rPr>
    </w:lvl>
    <w:lvl w:ilvl="6">
      <w:numFmt w:val="bullet"/>
      <w:lvlText w:val=""/>
      <w:lvlJc w:val="left"/>
      <w:pPr>
        <w:ind w:left="5738" w:hanging="360"/>
      </w:pPr>
      <w:rPr>
        <w:rFonts w:ascii="Symbol" w:hAnsi="Symbol" w:cs="Symbol"/>
      </w:rPr>
    </w:lvl>
    <w:lvl w:ilvl="7">
      <w:numFmt w:val="bullet"/>
      <w:lvlText w:val="o"/>
      <w:lvlJc w:val="left"/>
      <w:pPr>
        <w:ind w:left="6458" w:hanging="360"/>
      </w:pPr>
      <w:rPr>
        <w:rFonts w:ascii="Courier New" w:hAnsi="Courier New" w:cs="Courier New"/>
      </w:rPr>
    </w:lvl>
    <w:lvl w:ilvl="8">
      <w:numFmt w:val="bullet"/>
      <w:lvlText w:val=""/>
      <w:lvlJc w:val="left"/>
      <w:pPr>
        <w:ind w:left="7178" w:hanging="360"/>
      </w:pPr>
      <w:rPr>
        <w:rFonts w:ascii="Wingdings" w:hAnsi="Wingdings" w:cs="Wingdings"/>
      </w:rPr>
    </w:lvl>
  </w:abstractNum>
  <w:abstractNum w:abstractNumId="26" w15:restartNumberingAfterBreak="0">
    <w:nsid w:val="5EF35AE3"/>
    <w:multiLevelType w:val="hybridMultilevel"/>
    <w:tmpl w:val="0F548E72"/>
    <w:lvl w:ilvl="0" w:tplc="CA84C5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0C35506"/>
    <w:multiLevelType w:val="hybridMultilevel"/>
    <w:tmpl w:val="D05AB41A"/>
    <w:lvl w:ilvl="0" w:tplc="9DE62500">
      <w:numFmt w:val="bullet"/>
      <w:lvlText w:val="•"/>
      <w:lvlJc w:val="left"/>
      <w:pPr>
        <w:ind w:left="1080" w:hanging="720"/>
      </w:pPr>
      <w:rPr>
        <w:rFonts w:ascii="Liberation Serif" w:eastAsia="SimSun" w:hAnsi="Liberation Serif" w:cs="Liberation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351F4B"/>
    <w:multiLevelType w:val="hybridMultilevel"/>
    <w:tmpl w:val="8A184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DB68E3"/>
    <w:multiLevelType w:val="hybridMultilevel"/>
    <w:tmpl w:val="3D122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CBD4353"/>
    <w:multiLevelType w:val="hybridMultilevel"/>
    <w:tmpl w:val="6EDEC5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E85770"/>
    <w:multiLevelType w:val="hybridMultilevel"/>
    <w:tmpl w:val="557AB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8195222">
    <w:abstractNumId w:val="17"/>
  </w:num>
  <w:num w:numId="2" w16cid:durableId="188690198">
    <w:abstractNumId w:val="5"/>
  </w:num>
  <w:num w:numId="3" w16cid:durableId="1890726142">
    <w:abstractNumId w:val="21"/>
  </w:num>
  <w:num w:numId="4" w16cid:durableId="583534029">
    <w:abstractNumId w:val="7"/>
  </w:num>
  <w:num w:numId="5" w16cid:durableId="204754010">
    <w:abstractNumId w:val="20"/>
  </w:num>
  <w:num w:numId="6" w16cid:durableId="522090163">
    <w:abstractNumId w:val="14"/>
  </w:num>
  <w:num w:numId="7" w16cid:durableId="438570129">
    <w:abstractNumId w:val="25"/>
  </w:num>
  <w:num w:numId="8" w16cid:durableId="2030596757">
    <w:abstractNumId w:val="4"/>
  </w:num>
  <w:num w:numId="9" w16cid:durableId="1972400626">
    <w:abstractNumId w:val="23"/>
  </w:num>
  <w:num w:numId="10" w16cid:durableId="1318800169">
    <w:abstractNumId w:val="0"/>
  </w:num>
  <w:num w:numId="11" w16cid:durableId="1316766101">
    <w:abstractNumId w:val="5"/>
  </w:num>
  <w:num w:numId="12" w16cid:durableId="814569185">
    <w:abstractNumId w:val="7"/>
    <w:lvlOverride w:ilvl="0">
      <w:startOverride w:val="1"/>
    </w:lvlOverride>
  </w:num>
  <w:num w:numId="13" w16cid:durableId="1866089123">
    <w:abstractNumId w:val="21"/>
  </w:num>
  <w:num w:numId="14" w16cid:durableId="1363898570">
    <w:abstractNumId w:val="20"/>
  </w:num>
  <w:num w:numId="15" w16cid:durableId="2109541556">
    <w:abstractNumId w:val="25"/>
  </w:num>
  <w:num w:numId="16" w16cid:durableId="738938922">
    <w:abstractNumId w:val="4"/>
  </w:num>
  <w:num w:numId="17" w16cid:durableId="989334483">
    <w:abstractNumId w:val="14"/>
  </w:num>
  <w:num w:numId="18" w16cid:durableId="912855896">
    <w:abstractNumId w:val="23"/>
  </w:num>
  <w:num w:numId="19" w16cid:durableId="291987812">
    <w:abstractNumId w:val="10"/>
  </w:num>
  <w:num w:numId="20" w16cid:durableId="1043139052">
    <w:abstractNumId w:val="31"/>
  </w:num>
  <w:num w:numId="21" w16cid:durableId="1984121182">
    <w:abstractNumId w:val="1"/>
  </w:num>
  <w:num w:numId="22" w16cid:durableId="312416005">
    <w:abstractNumId w:val="30"/>
  </w:num>
  <w:num w:numId="23" w16cid:durableId="885683735">
    <w:abstractNumId w:val="15"/>
  </w:num>
  <w:num w:numId="24" w16cid:durableId="1621642464">
    <w:abstractNumId w:val="8"/>
  </w:num>
  <w:num w:numId="25" w16cid:durableId="1441946066">
    <w:abstractNumId w:val="13"/>
  </w:num>
  <w:num w:numId="26" w16cid:durableId="1008142221">
    <w:abstractNumId w:val="29"/>
  </w:num>
  <w:num w:numId="27" w16cid:durableId="1195343130">
    <w:abstractNumId w:val="24"/>
  </w:num>
  <w:num w:numId="28" w16cid:durableId="2048025253">
    <w:abstractNumId w:val="6"/>
  </w:num>
  <w:num w:numId="29" w16cid:durableId="41448006">
    <w:abstractNumId w:val="22"/>
  </w:num>
  <w:num w:numId="30" w16cid:durableId="164832555">
    <w:abstractNumId w:val="11"/>
  </w:num>
  <w:num w:numId="31" w16cid:durableId="279144234">
    <w:abstractNumId w:val="12"/>
  </w:num>
  <w:num w:numId="32" w16cid:durableId="1626811811">
    <w:abstractNumId w:val="3"/>
  </w:num>
  <w:num w:numId="33" w16cid:durableId="479418464">
    <w:abstractNumId w:val="2"/>
  </w:num>
  <w:num w:numId="34" w16cid:durableId="856507367">
    <w:abstractNumId w:val="27"/>
  </w:num>
  <w:num w:numId="35" w16cid:durableId="1378701810">
    <w:abstractNumId w:val="16"/>
  </w:num>
  <w:num w:numId="36" w16cid:durableId="2123497901">
    <w:abstractNumId w:val="26"/>
  </w:num>
  <w:num w:numId="37" w16cid:durableId="1390031852">
    <w:abstractNumId w:val="9"/>
  </w:num>
  <w:num w:numId="38" w16cid:durableId="1376124962">
    <w:abstractNumId w:val="28"/>
  </w:num>
  <w:num w:numId="39" w16cid:durableId="1595821447">
    <w:abstractNumId w:val="19"/>
  </w:num>
  <w:num w:numId="40" w16cid:durableId="6897929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25"/>
    <w:rsid w:val="000079A0"/>
    <w:rsid w:val="00012103"/>
    <w:rsid w:val="000227FA"/>
    <w:rsid w:val="00031CAB"/>
    <w:rsid w:val="00042790"/>
    <w:rsid w:val="000428B1"/>
    <w:rsid w:val="00075B80"/>
    <w:rsid w:val="000761DB"/>
    <w:rsid w:val="00082022"/>
    <w:rsid w:val="000844EB"/>
    <w:rsid w:val="00091DD1"/>
    <w:rsid w:val="0009652D"/>
    <w:rsid w:val="000A29C7"/>
    <w:rsid w:val="000A3749"/>
    <w:rsid w:val="000A7ECA"/>
    <w:rsid w:val="000B3950"/>
    <w:rsid w:val="000B3CAC"/>
    <w:rsid w:val="000C36AF"/>
    <w:rsid w:val="000C774B"/>
    <w:rsid w:val="000E7387"/>
    <w:rsid w:val="000F5F75"/>
    <w:rsid w:val="0011531E"/>
    <w:rsid w:val="00117E6C"/>
    <w:rsid w:val="00125265"/>
    <w:rsid w:val="00125F18"/>
    <w:rsid w:val="001337ED"/>
    <w:rsid w:val="0014567E"/>
    <w:rsid w:val="0015050A"/>
    <w:rsid w:val="00152B43"/>
    <w:rsid w:val="001549F0"/>
    <w:rsid w:val="0015718E"/>
    <w:rsid w:val="00163404"/>
    <w:rsid w:val="00164001"/>
    <w:rsid w:val="001706A9"/>
    <w:rsid w:val="001835E9"/>
    <w:rsid w:val="00191CE8"/>
    <w:rsid w:val="0019479D"/>
    <w:rsid w:val="001A4E8B"/>
    <w:rsid w:val="001A5A65"/>
    <w:rsid w:val="001A7D93"/>
    <w:rsid w:val="001B0FDE"/>
    <w:rsid w:val="001C35CB"/>
    <w:rsid w:val="001C6B5D"/>
    <w:rsid w:val="001D2236"/>
    <w:rsid w:val="001D26D6"/>
    <w:rsid w:val="001D7A24"/>
    <w:rsid w:val="001E43D7"/>
    <w:rsid w:val="001F1896"/>
    <w:rsid w:val="001F55DA"/>
    <w:rsid w:val="001F62CD"/>
    <w:rsid w:val="00236986"/>
    <w:rsid w:val="00242575"/>
    <w:rsid w:val="00250EEB"/>
    <w:rsid w:val="00250FB8"/>
    <w:rsid w:val="00256E22"/>
    <w:rsid w:val="0026541C"/>
    <w:rsid w:val="0027413C"/>
    <w:rsid w:val="002742C8"/>
    <w:rsid w:val="00283EC0"/>
    <w:rsid w:val="002A4A04"/>
    <w:rsid w:val="002B6AF9"/>
    <w:rsid w:val="002B7CA5"/>
    <w:rsid w:val="002C0201"/>
    <w:rsid w:val="002C25BC"/>
    <w:rsid w:val="002C640C"/>
    <w:rsid w:val="002C7070"/>
    <w:rsid w:val="002D518B"/>
    <w:rsid w:val="002E0C32"/>
    <w:rsid w:val="002E1994"/>
    <w:rsid w:val="00307719"/>
    <w:rsid w:val="003144A1"/>
    <w:rsid w:val="00316A0C"/>
    <w:rsid w:val="00324DCC"/>
    <w:rsid w:val="00335A45"/>
    <w:rsid w:val="00342F43"/>
    <w:rsid w:val="00347313"/>
    <w:rsid w:val="00370BEC"/>
    <w:rsid w:val="0037620A"/>
    <w:rsid w:val="00380998"/>
    <w:rsid w:val="00393AB7"/>
    <w:rsid w:val="003B0925"/>
    <w:rsid w:val="003B455B"/>
    <w:rsid w:val="003B554A"/>
    <w:rsid w:val="003C4599"/>
    <w:rsid w:val="003C758D"/>
    <w:rsid w:val="003C78A1"/>
    <w:rsid w:val="003D5455"/>
    <w:rsid w:val="003F4331"/>
    <w:rsid w:val="00403593"/>
    <w:rsid w:val="004036F8"/>
    <w:rsid w:val="00410EEE"/>
    <w:rsid w:val="00422E7C"/>
    <w:rsid w:val="0042487B"/>
    <w:rsid w:val="00443ADD"/>
    <w:rsid w:val="00453A41"/>
    <w:rsid w:val="00454947"/>
    <w:rsid w:val="00457625"/>
    <w:rsid w:val="00466207"/>
    <w:rsid w:val="004666AA"/>
    <w:rsid w:val="00491187"/>
    <w:rsid w:val="0049463D"/>
    <w:rsid w:val="004C16CA"/>
    <w:rsid w:val="004C24DA"/>
    <w:rsid w:val="004C5EE4"/>
    <w:rsid w:val="004D7FAD"/>
    <w:rsid w:val="004E7011"/>
    <w:rsid w:val="004F3E56"/>
    <w:rsid w:val="005121EB"/>
    <w:rsid w:val="00551C2D"/>
    <w:rsid w:val="005644C6"/>
    <w:rsid w:val="005673F3"/>
    <w:rsid w:val="0058406A"/>
    <w:rsid w:val="00594E58"/>
    <w:rsid w:val="005A3191"/>
    <w:rsid w:val="005A5E99"/>
    <w:rsid w:val="005B799D"/>
    <w:rsid w:val="005B79EF"/>
    <w:rsid w:val="005C5E0E"/>
    <w:rsid w:val="005D3605"/>
    <w:rsid w:val="005D3947"/>
    <w:rsid w:val="005D60DB"/>
    <w:rsid w:val="005E0FB6"/>
    <w:rsid w:val="005E7565"/>
    <w:rsid w:val="006002B9"/>
    <w:rsid w:val="00607DBE"/>
    <w:rsid w:val="00612F49"/>
    <w:rsid w:val="0064259C"/>
    <w:rsid w:val="00642C58"/>
    <w:rsid w:val="00644762"/>
    <w:rsid w:val="00663EF2"/>
    <w:rsid w:val="006700E7"/>
    <w:rsid w:val="00675E43"/>
    <w:rsid w:val="00697367"/>
    <w:rsid w:val="006A2EA7"/>
    <w:rsid w:val="006C13E9"/>
    <w:rsid w:val="006C192A"/>
    <w:rsid w:val="006C3BA7"/>
    <w:rsid w:val="006D0B4C"/>
    <w:rsid w:val="006E6269"/>
    <w:rsid w:val="006F78D5"/>
    <w:rsid w:val="00714654"/>
    <w:rsid w:val="007449D3"/>
    <w:rsid w:val="00747A0B"/>
    <w:rsid w:val="007502E7"/>
    <w:rsid w:val="0075340A"/>
    <w:rsid w:val="0076083F"/>
    <w:rsid w:val="00763E17"/>
    <w:rsid w:val="00771B6E"/>
    <w:rsid w:val="007849F0"/>
    <w:rsid w:val="00793593"/>
    <w:rsid w:val="00793EC4"/>
    <w:rsid w:val="0079455D"/>
    <w:rsid w:val="007A005A"/>
    <w:rsid w:val="007A02D7"/>
    <w:rsid w:val="007A6A1F"/>
    <w:rsid w:val="007A7D2C"/>
    <w:rsid w:val="007C594A"/>
    <w:rsid w:val="007E3E67"/>
    <w:rsid w:val="007F1EEC"/>
    <w:rsid w:val="00812A48"/>
    <w:rsid w:val="00822ACC"/>
    <w:rsid w:val="00827886"/>
    <w:rsid w:val="00846F05"/>
    <w:rsid w:val="00847AEC"/>
    <w:rsid w:val="008536A2"/>
    <w:rsid w:val="00854C97"/>
    <w:rsid w:val="00854E4A"/>
    <w:rsid w:val="008568D1"/>
    <w:rsid w:val="00870EDF"/>
    <w:rsid w:val="0087354F"/>
    <w:rsid w:val="0088332C"/>
    <w:rsid w:val="00884BD5"/>
    <w:rsid w:val="0089431D"/>
    <w:rsid w:val="008A1A9C"/>
    <w:rsid w:val="008A7ED1"/>
    <w:rsid w:val="008B07EE"/>
    <w:rsid w:val="008B4BCC"/>
    <w:rsid w:val="008F56AF"/>
    <w:rsid w:val="00905FFA"/>
    <w:rsid w:val="009110E0"/>
    <w:rsid w:val="009113A3"/>
    <w:rsid w:val="00911726"/>
    <w:rsid w:val="00914C10"/>
    <w:rsid w:val="00931A57"/>
    <w:rsid w:val="00946D13"/>
    <w:rsid w:val="009476C3"/>
    <w:rsid w:val="0095069D"/>
    <w:rsid w:val="009514B1"/>
    <w:rsid w:val="009602E5"/>
    <w:rsid w:val="00973AF9"/>
    <w:rsid w:val="00977B31"/>
    <w:rsid w:val="009842DB"/>
    <w:rsid w:val="00986B19"/>
    <w:rsid w:val="009874C0"/>
    <w:rsid w:val="009928CC"/>
    <w:rsid w:val="009B2C56"/>
    <w:rsid w:val="009C5075"/>
    <w:rsid w:val="009C578E"/>
    <w:rsid w:val="009C664E"/>
    <w:rsid w:val="009D54A5"/>
    <w:rsid w:val="009D5BE3"/>
    <w:rsid w:val="00A068D8"/>
    <w:rsid w:val="00A1630C"/>
    <w:rsid w:val="00A2116F"/>
    <w:rsid w:val="00A21C6E"/>
    <w:rsid w:val="00A2405D"/>
    <w:rsid w:val="00A24669"/>
    <w:rsid w:val="00A32600"/>
    <w:rsid w:val="00A43370"/>
    <w:rsid w:val="00A43CCE"/>
    <w:rsid w:val="00A540EA"/>
    <w:rsid w:val="00A63353"/>
    <w:rsid w:val="00A65A26"/>
    <w:rsid w:val="00A77DF1"/>
    <w:rsid w:val="00A80844"/>
    <w:rsid w:val="00A91209"/>
    <w:rsid w:val="00AA4E7A"/>
    <w:rsid w:val="00AB6657"/>
    <w:rsid w:val="00AC6E2E"/>
    <w:rsid w:val="00AD27D5"/>
    <w:rsid w:val="00AF3047"/>
    <w:rsid w:val="00B00717"/>
    <w:rsid w:val="00B04725"/>
    <w:rsid w:val="00B174C6"/>
    <w:rsid w:val="00B2617E"/>
    <w:rsid w:val="00B271EB"/>
    <w:rsid w:val="00B32077"/>
    <w:rsid w:val="00B32969"/>
    <w:rsid w:val="00B35331"/>
    <w:rsid w:val="00B35C38"/>
    <w:rsid w:val="00B4083F"/>
    <w:rsid w:val="00B40B8A"/>
    <w:rsid w:val="00B44745"/>
    <w:rsid w:val="00B522FF"/>
    <w:rsid w:val="00B75DA4"/>
    <w:rsid w:val="00B8603F"/>
    <w:rsid w:val="00BA134D"/>
    <w:rsid w:val="00BA3FD8"/>
    <w:rsid w:val="00BB3F10"/>
    <w:rsid w:val="00BD20E9"/>
    <w:rsid w:val="00BD78BD"/>
    <w:rsid w:val="00BE1358"/>
    <w:rsid w:val="00BF6ABF"/>
    <w:rsid w:val="00C23E94"/>
    <w:rsid w:val="00C30023"/>
    <w:rsid w:val="00C40DDF"/>
    <w:rsid w:val="00C51177"/>
    <w:rsid w:val="00C55686"/>
    <w:rsid w:val="00C63694"/>
    <w:rsid w:val="00C65157"/>
    <w:rsid w:val="00C7296D"/>
    <w:rsid w:val="00C74820"/>
    <w:rsid w:val="00C86EFA"/>
    <w:rsid w:val="00C967F7"/>
    <w:rsid w:val="00CC0696"/>
    <w:rsid w:val="00CC4EF2"/>
    <w:rsid w:val="00CD1F2B"/>
    <w:rsid w:val="00CD38EB"/>
    <w:rsid w:val="00CD6E4D"/>
    <w:rsid w:val="00CE67A7"/>
    <w:rsid w:val="00CF018F"/>
    <w:rsid w:val="00CF1B7B"/>
    <w:rsid w:val="00CF5BAC"/>
    <w:rsid w:val="00CF6055"/>
    <w:rsid w:val="00D00FC9"/>
    <w:rsid w:val="00D04EA6"/>
    <w:rsid w:val="00D268A9"/>
    <w:rsid w:val="00D4661E"/>
    <w:rsid w:val="00D6617E"/>
    <w:rsid w:val="00D74C9D"/>
    <w:rsid w:val="00D8038B"/>
    <w:rsid w:val="00D833AE"/>
    <w:rsid w:val="00DB647B"/>
    <w:rsid w:val="00DC137F"/>
    <w:rsid w:val="00DC2077"/>
    <w:rsid w:val="00DD1480"/>
    <w:rsid w:val="00DD4638"/>
    <w:rsid w:val="00DD47DA"/>
    <w:rsid w:val="00DE0DCE"/>
    <w:rsid w:val="00DE0E4B"/>
    <w:rsid w:val="00DF1A0C"/>
    <w:rsid w:val="00E053E0"/>
    <w:rsid w:val="00E16A3B"/>
    <w:rsid w:val="00E174F9"/>
    <w:rsid w:val="00E274B5"/>
    <w:rsid w:val="00E61EF0"/>
    <w:rsid w:val="00E642F4"/>
    <w:rsid w:val="00E67763"/>
    <w:rsid w:val="00E71CE3"/>
    <w:rsid w:val="00E84C0C"/>
    <w:rsid w:val="00E94AE1"/>
    <w:rsid w:val="00E9505C"/>
    <w:rsid w:val="00E96F92"/>
    <w:rsid w:val="00EB1911"/>
    <w:rsid w:val="00EB625F"/>
    <w:rsid w:val="00EC2E7C"/>
    <w:rsid w:val="00EC7CE0"/>
    <w:rsid w:val="00EF5BC6"/>
    <w:rsid w:val="00EF6385"/>
    <w:rsid w:val="00F051A2"/>
    <w:rsid w:val="00F07E28"/>
    <w:rsid w:val="00F167D5"/>
    <w:rsid w:val="00F269D9"/>
    <w:rsid w:val="00F27059"/>
    <w:rsid w:val="00F3320F"/>
    <w:rsid w:val="00F37510"/>
    <w:rsid w:val="00F46034"/>
    <w:rsid w:val="00F55D59"/>
    <w:rsid w:val="00F622D4"/>
    <w:rsid w:val="00F76F02"/>
    <w:rsid w:val="00F82597"/>
    <w:rsid w:val="00F8632D"/>
    <w:rsid w:val="00FA41D8"/>
    <w:rsid w:val="00FA48CC"/>
    <w:rsid w:val="00FA7253"/>
    <w:rsid w:val="00FC585E"/>
    <w:rsid w:val="00FD77E9"/>
    <w:rsid w:val="00FE45C9"/>
    <w:rsid w:val="00FF62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BE5A"/>
  <w15:docId w15:val="{1F2BBA6F-0619-46CC-89CB-80E09AA2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07719"/>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user"/>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user"/>
  </w:style>
  <w:style w:type="paragraph" w:styleId="Lgende">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Standarduser">
    <w:name w:val="Standard (user)"/>
    <w:pPr>
      <w:widowControl/>
    </w:pPr>
  </w:style>
  <w:style w:type="paragraph" w:customStyle="1" w:styleId="Textbodyuser">
    <w:name w:val="Text body (user)"/>
    <w:basedOn w:val="Standarduser"/>
    <w:pPr>
      <w:spacing w:after="140" w:line="276" w:lineRule="auto"/>
    </w:pPr>
  </w:style>
  <w:style w:type="paragraph" w:customStyle="1" w:styleId="Footnoteuser">
    <w:name w:val="Footnote (user)"/>
    <w:basedOn w:val="Standarduser"/>
    <w:pPr>
      <w:suppressLineNumbers/>
      <w:ind w:left="339" w:hanging="339"/>
    </w:pPr>
    <w:rPr>
      <w:sz w:val="20"/>
      <w:szCs w:val="20"/>
    </w:rPr>
  </w:style>
  <w:style w:type="paragraph" w:customStyle="1" w:styleId="TableContents">
    <w:name w:val="Table Contents"/>
    <w:basedOn w:val="Standarduser"/>
    <w:pPr>
      <w:suppressLineNumbers/>
    </w:pPr>
  </w:style>
  <w:style w:type="paragraph" w:customStyle="1" w:styleId="HeaderandFooter">
    <w:name w:val="Header and Footer"/>
    <w:basedOn w:val="Standard"/>
  </w:style>
  <w:style w:type="paragraph" w:styleId="Pieddepage">
    <w:name w:val="footer"/>
    <w:basedOn w:val="Standarduser"/>
    <w:pPr>
      <w:suppressLineNumbers/>
      <w:tabs>
        <w:tab w:val="center" w:pos="4819"/>
        <w:tab w:val="right" w:pos="9638"/>
      </w:tabs>
    </w:pPr>
  </w:style>
  <w:style w:type="paragraph" w:customStyle="1" w:styleId="Default">
    <w:name w:val="Default"/>
    <w:pPr>
      <w:widowControl/>
    </w:pPr>
    <w:rPr>
      <w:rFonts w:ascii="Arial" w:eastAsia="Arial" w:hAnsi="Arial"/>
      <w:color w:val="000000"/>
    </w:rPr>
  </w:style>
  <w:style w:type="paragraph" w:styleId="Paragraphedeliste">
    <w:name w:val="List Paragraph"/>
    <w:aliases w:val="DIP"/>
    <w:basedOn w:val="Normal"/>
    <w:link w:val="ParagraphedelisteCar"/>
    <w:uiPriority w:val="34"/>
    <w:qFormat/>
    <w:rsid w:val="00082022"/>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en-US" w:eastAsia="en-US" w:bidi="ar-SA"/>
    </w:rPr>
  </w:style>
  <w:style w:type="paragraph" w:styleId="Textedebulles">
    <w:name w:val="Balloon Text"/>
    <w:basedOn w:val="Normal"/>
    <w:link w:val="TextedebullesCar"/>
    <w:uiPriority w:val="99"/>
    <w:semiHidden/>
    <w:unhideWhenUsed/>
    <w:rsid w:val="001F55DA"/>
    <w:pPr>
      <w:widowControl/>
    </w:pPr>
    <w:rPr>
      <w:rFonts w:ascii="Segoe UI" w:eastAsia="Segoe UI" w:hAnsi="Segoe UI" w:cs="Mangal"/>
      <w:sz w:val="18"/>
      <w:szCs w:val="16"/>
    </w:rPr>
  </w:style>
  <w:style w:type="paragraph" w:styleId="En-tte">
    <w:name w:val="header"/>
    <w:basedOn w:val="Normal"/>
    <w:link w:val="En-tteCar"/>
    <w:uiPriority w:val="99"/>
    <w:unhideWhenUsed/>
    <w:rsid w:val="001706A9"/>
    <w:pPr>
      <w:widowControl/>
      <w:tabs>
        <w:tab w:val="center" w:pos="4536"/>
        <w:tab w:val="right" w:pos="9072"/>
      </w:tabs>
    </w:pPr>
    <w:rPr>
      <w:rFonts w:cs="Mangal"/>
      <w:szCs w:val="21"/>
    </w:rPr>
  </w:style>
  <w:style w:type="paragraph" w:styleId="Commentaire">
    <w:name w:val="annotation text"/>
    <w:basedOn w:val="Normal"/>
    <w:link w:val="CommentaireCar"/>
    <w:uiPriority w:val="99"/>
    <w:unhideWhenUsed/>
    <w:rsid w:val="00905FFA"/>
    <w:pPr>
      <w:widowControl/>
    </w:pPr>
    <w:rPr>
      <w:rFonts w:cs="Mangal"/>
      <w:sz w:val="20"/>
      <w:szCs w:val="18"/>
    </w:rPr>
  </w:style>
  <w:style w:type="paragraph" w:styleId="Objetducommentaire">
    <w:name w:val="annotation subject"/>
    <w:basedOn w:val="Commentaire"/>
    <w:next w:val="Commentaire"/>
    <w:link w:val="ObjetducommentaireCar"/>
    <w:uiPriority w:val="99"/>
    <w:semiHidden/>
    <w:unhideWhenUsed/>
    <w:rsid w:val="00905FFA"/>
    <w:rPr>
      <w:b/>
      <w:bCs/>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FootnoteCharacters">
    <w:name w:val="Footnote Characters"/>
    <w:basedOn w:val="Policepardfaut"/>
    <w:rPr>
      <w:position w:val="0"/>
      <w:vertAlign w:val="superscript"/>
    </w:rPr>
  </w:style>
  <w:style w:type="character" w:customStyle="1" w:styleId="TextedebullesCar">
    <w:name w:val="Texte de bulles Car"/>
    <w:basedOn w:val="Policepardfaut"/>
    <w:link w:val="Textedebulles"/>
    <w:uiPriority w:val="99"/>
    <w:semiHidden/>
    <w:rPr>
      <w:rFonts w:ascii="Segoe UI" w:eastAsia="Segoe UI" w:hAnsi="Segoe UI" w:cs="Mangal"/>
      <w:sz w:val="18"/>
      <w:szCs w:val="16"/>
    </w:rPr>
  </w:style>
  <w:style w:type="character" w:customStyle="1" w:styleId="En-tteCar">
    <w:name w:val="En-tête Car"/>
    <w:basedOn w:val="Policepardfaut"/>
    <w:link w:val="En-tte"/>
    <w:uiPriority w:val="99"/>
    <w:rPr>
      <w:rFonts w:cs="Mangal"/>
      <w:szCs w:val="21"/>
    </w:rPr>
  </w:style>
  <w:style w:type="character" w:styleId="Marquedecommentaire">
    <w:name w:val="annotation reference"/>
    <w:basedOn w:val="Policepardfaut"/>
    <w:uiPriority w:val="99"/>
    <w:semiHidden/>
    <w:unhideWhenUsed/>
    <w:rsid w:val="00905FFA"/>
    <w:rPr>
      <w:sz w:val="16"/>
      <w:szCs w:val="16"/>
    </w:rPr>
  </w:style>
  <w:style w:type="character" w:customStyle="1" w:styleId="CommentaireCar">
    <w:name w:val="Commentaire Car"/>
    <w:basedOn w:val="Policepardfaut"/>
    <w:link w:val="Commentaire"/>
    <w:uiPriority w:val="99"/>
    <w:rPr>
      <w:rFonts w:cs="Mangal"/>
      <w:sz w:val="20"/>
      <w:szCs w:val="18"/>
    </w:rPr>
  </w:style>
  <w:style w:type="character" w:customStyle="1" w:styleId="ObjetducommentaireCar">
    <w:name w:val="Objet du commentaire Car"/>
    <w:basedOn w:val="CommentaireCar"/>
    <w:link w:val="Objetducommentaire"/>
    <w:uiPriority w:val="99"/>
    <w:semiHidden/>
    <w:rPr>
      <w:rFonts w:cs="Mangal"/>
      <w:b/>
      <w:bCs/>
      <w:sz w:val="20"/>
      <w:szCs w:val="18"/>
    </w:rPr>
  </w:style>
  <w:style w:type="character" w:customStyle="1" w:styleId="Titre2Car">
    <w:name w:val="Titre 2 Car"/>
    <w:basedOn w:val="Policepardfaut"/>
    <w:link w:val="Titre2"/>
    <w:uiPriority w:val="9"/>
    <w:rPr>
      <w:rFonts w:ascii="Times New Roman" w:eastAsia="Times New Roman" w:hAnsi="Times New Roman" w:cs="Times New Roman"/>
      <w:b/>
      <w:bCs/>
      <w:kern w:val="0"/>
      <w:sz w:val="36"/>
      <w:szCs w:val="36"/>
      <w:lang w:eastAsia="fr-FR" w:bidi="ar-SA"/>
    </w:rPr>
  </w:style>
  <w:style w:type="character" w:styleId="lev">
    <w:name w:val="Strong"/>
    <w:basedOn w:val="Policepardfaut"/>
    <w:uiPriority w:val="22"/>
    <w:qFormat/>
    <w:rPr>
      <w:b/>
      <w:bCs/>
    </w:rPr>
  </w:style>
  <w:style w:type="character" w:customStyle="1" w:styleId="ListLabel1">
    <w:name w:val="ListLabel 1"/>
    <w:rPr>
      <w:rFonts w:ascii="Liberation Sans" w:eastAsia="Liberation Sans" w:hAnsi="Liberation Sans" w:cs="Liberation San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Wingdings 3"/>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Times New Roman"/>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Times New Roman"/>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paragraph" w:customStyle="1" w:styleId="Footnote">
    <w:name w:val="Footnote"/>
    <w:basedOn w:val="Standard"/>
    <w:rsid w:val="00911726"/>
    <w:pPr>
      <w:suppressLineNumbers/>
      <w:ind w:left="339" w:hanging="339"/>
    </w:pPr>
    <w:rPr>
      <w:sz w:val="20"/>
      <w:szCs w:val="20"/>
    </w:rPr>
  </w:style>
  <w:style w:type="character" w:styleId="Appelnotedebasdep">
    <w:name w:val="footnote reference"/>
    <w:basedOn w:val="Policepardfaut"/>
    <w:uiPriority w:val="99"/>
    <w:semiHidden/>
    <w:unhideWhenUsed/>
    <w:rsid w:val="00911726"/>
    <w:rPr>
      <w:vertAlign w:val="superscript"/>
    </w:rPr>
  </w:style>
  <w:style w:type="paragraph" w:styleId="Rvision">
    <w:name w:val="Revision"/>
    <w:hidden/>
    <w:uiPriority w:val="99"/>
    <w:semiHidden/>
    <w:rsid w:val="00BA3FD8"/>
    <w:pPr>
      <w:widowControl/>
      <w:suppressAutoHyphens w:val="0"/>
      <w:autoSpaceDN/>
      <w:textAlignment w:val="auto"/>
    </w:pPr>
    <w:rPr>
      <w:rFonts w:cs="Mangal"/>
      <w:szCs w:val="21"/>
    </w:rPr>
  </w:style>
  <w:style w:type="character" w:customStyle="1" w:styleId="ParagraphedelisteCar">
    <w:name w:val="Paragraphe de liste Car"/>
    <w:aliases w:val="DIP Car"/>
    <w:link w:val="Paragraphedeliste"/>
    <w:uiPriority w:val="34"/>
    <w:locked/>
    <w:rsid w:val="001B0FDE"/>
    <w:rPr>
      <w:rFonts w:ascii="Calibri" w:eastAsia="Calibri" w:hAnsi="Calibri" w:cs="Times New Roman"/>
      <w:kern w:val="0"/>
      <w:sz w:val="22"/>
      <w:szCs w:val="22"/>
      <w:lang w:val="en-US" w:eastAsia="en-US" w:bidi="ar-SA"/>
    </w:rPr>
  </w:style>
  <w:style w:type="paragraph" w:customStyle="1" w:styleId="Texterapport">
    <w:name w:val="Texte_rapport"/>
    <w:basedOn w:val="Normal"/>
    <w:rsid w:val="001B0FDE"/>
    <w:pPr>
      <w:keepLines/>
      <w:widowControl/>
      <w:suppressAutoHyphens w:val="0"/>
      <w:autoSpaceDN/>
      <w:spacing w:before="120" w:after="120"/>
      <w:ind w:firstLine="1418"/>
      <w:jc w:val="both"/>
      <w:textAlignment w:val="auto"/>
    </w:pPr>
    <w:rPr>
      <w:rFonts w:ascii="Times New Roman" w:eastAsia="Times New Roman" w:hAnsi="Times New Roman" w:cs="Times New Roman"/>
      <w:kern w:val="0"/>
      <w:sz w:val="26"/>
      <w:szCs w:val="20"/>
      <w:lang w:eastAsia="fr-FR" w:bidi="ar-SA"/>
    </w:rPr>
  </w:style>
  <w:style w:type="character" w:styleId="Lienhypertexte">
    <w:name w:val="Hyperlink"/>
    <w:basedOn w:val="Policepardfaut"/>
    <w:uiPriority w:val="99"/>
    <w:unhideWhenUsed/>
    <w:rsid w:val="00A43370"/>
    <w:rPr>
      <w:color w:val="0563C1" w:themeColor="hyperlink"/>
      <w:u w:val="single"/>
    </w:rPr>
  </w:style>
  <w:style w:type="character" w:styleId="Mentionnonrsolue">
    <w:name w:val="Unresolved Mention"/>
    <w:basedOn w:val="Policepardfaut"/>
    <w:uiPriority w:val="99"/>
    <w:semiHidden/>
    <w:unhideWhenUsed/>
    <w:rsid w:val="00A43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7383">
      <w:bodyDiv w:val="1"/>
      <w:marLeft w:val="0"/>
      <w:marRight w:val="0"/>
      <w:marTop w:val="0"/>
      <w:marBottom w:val="0"/>
      <w:divBdr>
        <w:top w:val="none" w:sz="0" w:space="0" w:color="auto"/>
        <w:left w:val="none" w:sz="0" w:space="0" w:color="auto"/>
        <w:bottom w:val="none" w:sz="0" w:space="0" w:color="auto"/>
        <w:right w:val="none" w:sz="0" w:space="0" w:color="auto"/>
      </w:divBdr>
    </w:div>
    <w:div w:id="61026916">
      <w:bodyDiv w:val="1"/>
      <w:marLeft w:val="0"/>
      <w:marRight w:val="0"/>
      <w:marTop w:val="0"/>
      <w:marBottom w:val="0"/>
      <w:divBdr>
        <w:top w:val="none" w:sz="0" w:space="0" w:color="auto"/>
        <w:left w:val="none" w:sz="0" w:space="0" w:color="auto"/>
        <w:bottom w:val="none" w:sz="0" w:space="0" w:color="auto"/>
        <w:right w:val="none" w:sz="0" w:space="0" w:color="auto"/>
      </w:divBdr>
    </w:div>
    <w:div w:id="81728204">
      <w:bodyDiv w:val="1"/>
      <w:marLeft w:val="0"/>
      <w:marRight w:val="0"/>
      <w:marTop w:val="0"/>
      <w:marBottom w:val="0"/>
      <w:divBdr>
        <w:top w:val="none" w:sz="0" w:space="0" w:color="auto"/>
        <w:left w:val="none" w:sz="0" w:space="0" w:color="auto"/>
        <w:bottom w:val="none" w:sz="0" w:space="0" w:color="auto"/>
        <w:right w:val="none" w:sz="0" w:space="0" w:color="auto"/>
      </w:divBdr>
    </w:div>
    <w:div w:id="387726595">
      <w:bodyDiv w:val="1"/>
      <w:marLeft w:val="0"/>
      <w:marRight w:val="0"/>
      <w:marTop w:val="0"/>
      <w:marBottom w:val="0"/>
      <w:divBdr>
        <w:top w:val="none" w:sz="0" w:space="0" w:color="auto"/>
        <w:left w:val="none" w:sz="0" w:space="0" w:color="auto"/>
        <w:bottom w:val="none" w:sz="0" w:space="0" w:color="auto"/>
        <w:right w:val="none" w:sz="0" w:space="0" w:color="auto"/>
      </w:divBdr>
    </w:div>
    <w:div w:id="509759770">
      <w:bodyDiv w:val="1"/>
      <w:marLeft w:val="0"/>
      <w:marRight w:val="0"/>
      <w:marTop w:val="0"/>
      <w:marBottom w:val="0"/>
      <w:divBdr>
        <w:top w:val="none" w:sz="0" w:space="0" w:color="auto"/>
        <w:left w:val="none" w:sz="0" w:space="0" w:color="auto"/>
        <w:bottom w:val="none" w:sz="0" w:space="0" w:color="auto"/>
        <w:right w:val="none" w:sz="0" w:space="0" w:color="auto"/>
      </w:divBdr>
    </w:div>
    <w:div w:id="678045446">
      <w:bodyDiv w:val="1"/>
      <w:marLeft w:val="0"/>
      <w:marRight w:val="0"/>
      <w:marTop w:val="0"/>
      <w:marBottom w:val="0"/>
      <w:divBdr>
        <w:top w:val="none" w:sz="0" w:space="0" w:color="auto"/>
        <w:left w:val="none" w:sz="0" w:space="0" w:color="auto"/>
        <w:bottom w:val="none" w:sz="0" w:space="0" w:color="auto"/>
        <w:right w:val="none" w:sz="0" w:space="0" w:color="auto"/>
      </w:divBdr>
    </w:div>
    <w:div w:id="882639562">
      <w:bodyDiv w:val="1"/>
      <w:marLeft w:val="0"/>
      <w:marRight w:val="0"/>
      <w:marTop w:val="0"/>
      <w:marBottom w:val="0"/>
      <w:divBdr>
        <w:top w:val="none" w:sz="0" w:space="0" w:color="auto"/>
        <w:left w:val="none" w:sz="0" w:space="0" w:color="auto"/>
        <w:bottom w:val="none" w:sz="0" w:space="0" w:color="auto"/>
        <w:right w:val="none" w:sz="0" w:space="0" w:color="auto"/>
      </w:divBdr>
    </w:div>
    <w:div w:id="942542446">
      <w:bodyDiv w:val="1"/>
      <w:marLeft w:val="0"/>
      <w:marRight w:val="0"/>
      <w:marTop w:val="0"/>
      <w:marBottom w:val="0"/>
      <w:divBdr>
        <w:top w:val="none" w:sz="0" w:space="0" w:color="auto"/>
        <w:left w:val="none" w:sz="0" w:space="0" w:color="auto"/>
        <w:bottom w:val="none" w:sz="0" w:space="0" w:color="auto"/>
        <w:right w:val="none" w:sz="0" w:space="0" w:color="auto"/>
      </w:divBdr>
    </w:div>
    <w:div w:id="977077718">
      <w:bodyDiv w:val="1"/>
      <w:marLeft w:val="0"/>
      <w:marRight w:val="0"/>
      <w:marTop w:val="0"/>
      <w:marBottom w:val="0"/>
      <w:divBdr>
        <w:top w:val="none" w:sz="0" w:space="0" w:color="auto"/>
        <w:left w:val="none" w:sz="0" w:space="0" w:color="auto"/>
        <w:bottom w:val="none" w:sz="0" w:space="0" w:color="auto"/>
        <w:right w:val="none" w:sz="0" w:space="0" w:color="auto"/>
      </w:divBdr>
    </w:div>
    <w:div w:id="1067143366">
      <w:bodyDiv w:val="1"/>
      <w:marLeft w:val="0"/>
      <w:marRight w:val="0"/>
      <w:marTop w:val="0"/>
      <w:marBottom w:val="0"/>
      <w:divBdr>
        <w:top w:val="none" w:sz="0" w:space="0" w:color="auto"/>
        <w:left w:val="none" w:sz="0" w:space="0" w:color="auto"/>
        <w:bottom w:val="none" w:sz="0" w:space="0" w:color="auto"/>
        <w:right w:val="none" w:sz="0" w:space="0" w:color="auto"/>
      </w:divBdr>
    </w:div>
    <w:div w:id="1080441744">
      <w:bodyDiv w:val="1"/>
      <w:marLeft w:val="0"/>
      <w:marRight w:val="0"/>
      <w:marTop w:val="0"/>
      <w:marBottom w:val="0"/>
      <w:divBdr>
        <w:top w:val="none" w:sz="0" w:space="0" w:color="auto"/>
        <w:left w:val="none" w:sz="0" w:space="0" w:color="auto"/>
        <w:bottom w:val="none" w:sz="0" w:space="0" w:color="auto"/>
        <w:right w:val="none" w:sz="0" w:space="0" w:color="auto"/>
      </w:divBdr>
    </w:div>
    <w:div w:id="1093867002">
      <w:bodyDiv w:val="1"/>
      <w:marLeft w:val="0"/>
      <w:marRight w:val="0"/>
      <w:marTop w:val="0"/>
      <w:marBottom w:val="0"/>
      <w:divBdr>
        <w:top w:val="none" w:sz="0" w:space="0" w:color="auto"/>
        <w:left w:val="none" w:sz="0" w:space="0" w:color="auto"/>
        <w:bottom w:val="none" w:sz="0" w:space="0" w:color="auto"/>
        <w:right w:val="none" w:sz="0" w:space="0" w:color="auto"/>
      </w:divBdr>
    </w:div>
    <w:div w:id="1150096613">
      <w:bodyDiv w:val="1"/>
      <w:marLeft w:val="0"/>
      <w:marRight w:val="0"/>
      <w:marTop w:val="0"/>
      <w:marBottom w:val="0"/>
      <w:divBdr>
        <w:top w:val="none" w:sz="0" w:space="0" w:color="auto"/>
        <w:left w:val="none" w:sz="0" w:space="0" w:color="auto"/>
        <w:bottom w:val="none" w:sz="0" w:space="0" w:color="auto"/>
        <w:right w:val="none" w:sz="0" w:space="0" w:color="auto"/>
      </w:divBdr>
    </w:div>
    <w:div w:id="1239830009">
      <w:bodyDiv w:val="1"/>
      <w:marLeft w:val="0"/>
      <w:marRight w:val="0"/>
      <w:marTop w:val="0"/>
      <w:marBottom w:val="0"/>
      <w:divBdr>
        <w:top w:val="none" w:sz="0" w:space="0" w:color="auto"/>
        <w:left w:val="none" w:sz="0" w:space="0" w:color="auto"/>
        <w:bottom w:val="none" w:sz="0" w:space="0" w:color="auto"/>
        <w:right w:val="none" w:sz="0" w:space="0" w:color="auto"/>
      </w:divBdr>
    </w:div>
    <w:div w:id="1364865119">
      <w:bodyDiv w:val="1"/>
      <w:marLeft w:val="0"/>
      <w:marRight w:val="0"/>
      <w:marTop w:val="0"/>
      <w:marBottom w:val="0"/>
      <w:divBdr>
        <w:top w:val="none" w:sz="0" w:space="0" w:color="auto"/>
        <w:left w:val="none" w:sz="0" w:space="0" w:color="auto"/>
        <w:bottom w:val="none" w:sz="0" w:space="0" w:color="auto"/>
        <w:right w:val="none" w:sz="0" w:space="0" w:color="auto"/>
      </w:divBdr>
    </w:div>
    <w:div w:id="1409033042">
      <w:bodyDiv w:val="1"/>
      <w:marLeft w:val="0"/>
      <w:marRight w:val="0"/>
      <w:marTop w:val="0"/>
      <w:marBottom w:val="0"/>
      <w:divBdr>
        <w:top w:val="none" w:sz="0" w:space="0" w:color="auto"/>
        <w:left w:val="none" w:sz="0" w:space="0" w:color="auto"/>
        <w:bottom w:val="none" w:sz="0" w:space="0" w:color="auto"/>
        <w:right w:val="none" w:sz="0" w:space="0" w:color="auto"/>
      </w:divBdr>
    </w:div>
    <w:div w:id="1477067894">
      <w:bodyDiv w:val="1"/>
      <w:marLeft w:val="0"/>
      <w:marRight w:val="0"/>
      <w:marTop w:val="0"/>
      <w:marBottom w:val="0"/>
      <w:divBdr>
        <w:top w:val="none" w:sz="0" w:space="0" w:color="auto"/>
        <w:left w:val="none" w:sz="0" w:space="0" w:color="auto"/>
        <w:bottom w:val="none" w:sz="0" w:space="0" w:color="auto"/>
        <w:right w:val="none" w:sz="0" w:space="0" w:color="auto"/>
      </w:divBdr>
    </w:div>
    <w:div w:id="1623876206">
      <w:bodyDiv w:val="1"/>
      <w:marLeft w:val="0"/>
      <w:marRight w:val="0"/>
      <w:marTop w:val="0"/>
      <w:marBottom w:val="0"/>
      <w:divBdr>
        <w:top w:val="none" w:sz="0" w:space="0" w:color="auto"/>
        <w:left w:val="none" w:sz="0" w:space="0" w:color="auto"/>
        <w:bottom w:val="none" w:sz="0" w:space="0" w:color="auto"/>
        <w:right w:val="none" w:sz="0" w:space="0" w:color="auto"/>
      </w:divBdr>
    </w:div>
    <w:div w:id="1795563549">
      <w:bodyDiv w:val="1"/>
      <w:marLeft w:val="0"/>
      <w:marRight w:val="0"/>
      <w:marTop w:val="0"/>
      <w:marBottom w:val="0"/>
      <w:divBdr>
        <w:top w:val="none" w:sz="0" w:space="0" w:color="auto"/>
        <w:left w:val="none" w:sz="0" w:space="0" w:color="auto"/>
        <w:bottom w:val="none" w:sz="0" w:space="0" w:color="auto"/>
        <w:right w:val="none" w:sz="0" w:space="0" w:color="auto"/>
      </w:divBdr>
    </w:div>
    <w:div w:id="2105613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79153-1EB7-4F19-8A83-7165DD4B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3176</Words>
  <Characters>17468</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Note relative au démarrage du projet</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relative au démarrage du projet</dc:title>
  <dc:subject>Synthèse des résultats de la phase 1 - Evaluation de l’impact du système Durance-Verdon sur l’équilibre socioéconomique du territoire</dc:subject>
  <dc:creator>PITTET Cécile</dc:creator>
  <cp:lastModifiedBy>LECOMTE Laurence</cp:lastModifiedBy>
  <cp:revision>2</cp:revision>
  <cp:lastPrinted>2022-03-01T13:21:00Z</cp:lastPrinted>
  <dcterms:created xsi:type="dcterms:W3CDTF">2024-03-14T15:48:00Z</dcterms:created>
  <dcterms:modified xsi:type="dcterms:W3CDTF">2024-03-14T15:48:00Z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