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AB3C" w14:textId="77777777" w:rsidR="00EE6F50" w:rsidRDefault="004355BF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945B1BE" wp14:editId="51C08EEE">
            <wp:simplePos x="0" y="0"/>
            <wp:positionH relativeFrom="column">
              <wp:posOffset>3815080</wp:posOffset>
            </wp:positionH>
            <wp:positionV relativeFrom="paragraph">
              <wp:posOffset>-622935</wp:posOffset>
            </wp:positionV>
            <wp:extent cx="2020570" cy="101028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C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10102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338102F" wp14:editId="78D1BF1A">
            <wp:simplePos x="0" y="0"/>
            <wp:positionH relativeFrom="column">
              <wp:posOffset>-62230</wp:posOffset>
            </wp:positionH>
            <wp:positionV relativeFrom="paragraph">
              <wp:posOffset>-628110</wp:posOffset>
            </wp:positionV>
            <wp:extent cx="920604" cy="10160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Asso PACA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604" cy="101600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4004D" w14:textId="77777777" w:rsidR="003E5A58" w:rsidRPr="003E5A58" w:rsidRDefault="003E5A58" w:rsidP="003E5A58">
      <w:pPr>
        <w:spacing w:after="0" w:line="240" w:lineRule="auto"/>
        <w:jc w:val="center"/>
        <w:rPr>
          <w:rFonts w:ascii="Comic Sans MS" w:hAnsi="Comic Sans MS"/>
          <w:b/>
          <w:color w:val="E05206"/>
          <w:sz w:val="16"/>
          <w:szCs w:val="16"/>
        </w:rPr>
      </w:pPr>
    </w:p>
    <w:p w14:paraId="2D0C6C35" w14:textId="724219E9" w:rsidR="00EC5906" w:rsidRPr="00D63EB7" w:rsidRDefault="00A00A24" w:rsidP="002A011D">
      <w:pPr>
        <w:pBdr>
          <w:top w:val="single" w:sz="8" w:space="1" w:color="00B050"/>
          <w:left w:val="single" w:sz="8" w:space="4" w:color="00B050"/>
          <w:bottom w:val="single" w:sz="8" w:space="1" w:color="00B050"/>
          <w:right w:val="single" w:sz="8" w:space="4" w:color="00B050"/>
        </w:pBdr>
        <w:spacing w:after="0" w:line="240" w:lineRule="auto"/>
        <w:jc w:val="center"/>
        <w:rPr>
          <w:rFonts w:ascii="Comic Sans MS" w:hAnsi="Comic Sans MS"/>
          <w:b/>
          <w:color w:val="E05206"/>
          <w:sz w:val="28"/>
          <w:szCs w:val="28"/>
        </w:rPr>
      </w:pPr>
      <w:r w:rsidRPr="00D63EB7">
        <w:rPr>
          <w:rFonts w:ascii="Comic Sans MS" w:hAnsi="Comic Sans MS"/>
          <w:b/>
          <w:color w:val="E05206"/>
          <w:sz w:val="28"/>
          <w:szCs w:val="28"/>
        </w:rPr>
        <w:t>T</w:t>
      </w:r>
      <w:r w:rsidR="00EE6F50" w:rsidRPr="00D63EB7">
        <w:rPr>
          <w:rFonts w:ascii="Comic Sans MS" w:hAnsi="Comic Sans MS"/>
          <w:b/>
          <w:color w:val="E05206"/>
          <w:sz w:val="28"/>
          <w:szCs w:val="28"/>
        </w:rPr>
        <w:t>ROPHEE</w:t>
      </w:r>
      <w:r w:rsidR="0049113C">
        <w:rPr>
          <w:rFonts w:ascii="Comic Sans MS" w:hAnsi="Comic Sans MS"/>
          <w:b/>
          <w:color w:val="E05206"/>
          <w:sz w:val="28"/>
          <w:szCs w:val="28"/>
        </w:rPr>
        <w:t>S</w:t>
      </w:r>
      <w:r w:rsidR="00EE6F50" w:rsidRPr="00D63EB7">
        <w:rPr>
          <w:rFonts w:ascii="Comic Sans MS" w:hAnsi="Comic Sans MS"/>
          <w:b/>
          <w:color w:val="E05206"/>
          <w:sz w:val="28"/>
          <w:szCs w:val="28"/>
        </w:rPr>
        <w:t xml:space="preserve"> REGIONA</w:t>
      </w:r>
      <w:r w:rsidR="0049113C">
        <w:rPr>
          <w:rFonts w:ascii="Comic Sans MS" w:hAnsi="Comic Sans MS"/>
          <w:b/>
          <w:color w:val="E05206"/>
          <w:sz w:val="28"/>
          <w:szCs w:val="28"/>
        </w:rPr>
        <w:t xml:space="preserve">UX </w:t>
      </w:r>
      <w:r w:rsidR="00EE6F50" w:rsidRPr="00D63EB7">
        <w:rPr>
          <w:rFonts w:ascii="Comic Sans MS" w:hAnsi="Comic Sans MS"/>
          <w:b/>
          <w:color w:val="E05206"/>
          <w:sz w:val="28"/>
          <w:szCs w:val="28"/>
        </w:rPr>
        <w:t>MILIEUX AQUATIQUES</w:t>
      </w:r>
    </w:p>
    <w:p w14:paraId="509FE5C0" w14:textId="77777777" w:rsidR="00D63EB7" w:rsidRDefault="00D63EB7" w:rsidP="009C028B">
      <w:pPr>
        <w:spacing w:after="0" w:line="240" w:lineRule="auto"/>
        <w:jc w:val="both"/>
        <w:rPr>
          <w:rFonts w:cs="Arial"/>
          <w:b/>
          <w:sz w:val="18"/>
          <w:szCs w:val="18"/>
        </w:rPr>
      </w:pPr>
    </w:p>
    <w:p w14:paraId="213DCEF1" w14:textId="77777777" w:rsidR="009C028B" w:rsidRPr="00D63EB7" w:rsidRDefault="00391BB3" w:rsidP="009C028B">
      <w:p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D63EB7">
        <w:rPr>
          <w:rFonts w:cs="Arial"/>
          <w:b/>
          <w:sz w:val="18"/>
          <w:szCs w:val="18"/>
        </w:rPr>
        <w:t>REGLEMENT</w:t>
      </w:r>
    </w:p>
    <w:p w14:paraId="5B38C55F" w14:textId="77777777" w:rsidR="00D63EB7" w:rsidRPr="0076734E" w:rsidRDefault="00D63EB7" w:rsidP="009C028B">
      <w:pPr>
        <w:spacing w:after="0" w:line="240" w:lineRule="auto"/>
        <w:jc w:val="both"/>
        <w:rPr>
          <w:rFonts w:cs="Arial"/>
          <w:b/>
          <w:color w:val="F7340D"/>
          <w:sz w:val="16"/>
          <w:szCs w:val="16"/>
        </w:rPr>
      </w:pPr>
    </w:p>
    <w:p w14:paraId="2BF8B4D7" w14:textId="77777777" w:rsidR="00D63EB7" w:rsidRPr="00C666E2" w:rsidRDefault="00D63EB7" w:rsidP="009C028B">
      <w:pPr>
        <w:spacing w:after="0" w:line="240" w:lineRule="auto"/>
        <w:jc w:val="both"/>
        <w:rPr>
          <w:rFonts w:cs="Arial"/>
          <w:b/>
          <w:color w:val="F7340D"/>
          <w:sz w:val="17"/>
          <w:szCs w:val="17"/>
        </w:rPr>
        <w:sectPr w:rsidR="00D63EB7" w:rsidRPr="00C666E2" w:rsidSect="00957033">
          <w:footerReference w:type="default" r:id="rId9"/>
          <w:pgSz w:w="11906" w:h="16838"/>
          <w:pgMar w:top="1701" w:right="1418" w:bottom="1134" w:left="1418" w:header="709" w:footer="709" w:gutter="0"/>
          <w:cols w:space="708"/>
          <w:docGrid w:linePitch="360"/>
        </w:sectPr>
      </w:pPr>
    </w:p>
    <w:p w14:paraId="7F3E6216" w14:textId="77777777" w:rsidR="00391BB3" w:rsidRPr="00C666E2" w:rsidRDefault="00391BB3" w:rsidP="009C028B">
      <w:pPr>
        <w:spacing w:after="0" w:line="240" w:lineRule="auto"/>
        <w:jc w:val="both"/>
        <w:rPr>
          <w:rFonts w:cs="Arial"/>
          <w:b/>
          <w:color w:val="F7340D"/>
          <w:sz w:val="17"/>
          <w:szCs w:val="17"/>
        </w:rPr>
      </w:pPr>
      <w:r w:rsidRPr="00C666E2">
        <w:rPr>
          <w:rFonts w:cs="Arial"/>
          <w:b/>
          <w:color w:val="F7340D"/>
          <w:sz w:val="17"/>
          <w:szCs w:val="17"/>
        </w:rPr>
        <w:t>Article 1 : Composition et rôle du jury</w:t>
      </w:r>
    </w:p>
    <w:p w14:paraId="1745D8DC" w14:textId="77777777" w:rsidR="00391BB3" w:rsidRPr="0076734E" w:rsidRDefault="00391BB3" w:rsidP="007707C1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6D9D34EE" w14:textId="77777777" w:rsidR="00391BB3" w:rsidRPr="00C666E2" w:rsidRDefault="00391BB3" w:rsidP="007707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7"/>
          <w:szCs w:val="17"/>
        </w:rPr>
      </w:pPr>
      <w:r w:rsidRPr="00C666E2">
        <w:rPr>
          <w:rFonts w:cs="Arial"/>
          <w:color w:val="000000"/>
          <w:sz w:val="17"/>
          <w:szCs w:val="17"/>
        </w:rPr>
        <w:t>Le jury est composé des personnes suivantes :</w:t>
      </w:r>
    </w:p>
    <w:p w14:paraId="43047377" w14:textId="30AC70E2" w:rsidR="00BF4A38" w:rsidRPr="00C666E2" w:rsidRDefault="00391BB3" w:rsidP="00C666E2">
      <w:pPr>
        <w:pStyle w:val="Titre"/>
        <w:numPr>
          <w:ilvl w:val="0"/>
          <w:numId w:val="8"/>
        </w:numPr>
        <w:jc w:val="both"/>
        <w:rPr>
          <w:rFonts w:ascii="Arial" w:hAnsi="Arial" w:cs="Arial"/>
          <w:b w:val="0"/>
          <w:color w:val="auto"/>
          <w:sz w:val="17"/>
          <w:szCs w:val="17"/>
        </w:rPr>
      </w:pPr>
      <w:r w:rsidRPr="00C666E2">
        <w:rPr>
          <w:rFonts w:ascii="Arial" w:hAnsi="Arial" w:cs="Arial"/>
          <w:b w:val="0"/>
          <w:color w:val="auto"/>
          <w:sz w:val="17"/>
          <w:szCs w:val="17"/>
        </w:rPr>
        <w:t xml:space="preserve">Du Président </w:t>
      </w:r>
      <w:r w:rsidR="0049113C">
        <w:rPr>
          <w:rFonts w:ascii="Arial" w:hAnsi="Arial" w:cs="Arial"/>
          <w:b w:val="0"/>
          <w:color w:val="auto"/>
          <w:sz w:val="17"/>
          <w:szCs w:val="17"/>
        </w:rPr>
        <w:t>de l’ARFPPMA PACA</w:t>
      </w:r>
      <w:r w:rsidR="007707C1" w:rsidRPr="00C666E2">
        <w:rPr>
          <w:rFonts w:ascii="Arial" w:hAnsi="Arial" w:cs="Arial"/>
          <w:b w:val="0"/>
          <w:color w:val="auto"/>
          <w:sz w:val="17"/>
          <w:szCs w:val="17"/>
        </w:rPr>
        <w:t>,</w:t>
      </w:r>
    </w:p>
    <w:p w14:paraId="1CCE7061" w14:textId="17744EDE" w:rsidR="007707C1" w:rsidRPr="00C666E2" w:rsidRDefault="007707C1" w:rsidP="00C666E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7"/>
          <w:szCs w:val="17"/>
        </w:rPr>
      </w:pPr>
      <w:r w:rsidRPr="00C666E2">
        <w:rPr>
          <w:rFonts w:cs="Arial"/>
          <w:sz w:val="17"/>
          <w:szCs w:val="17"/>
        </w:rPr>
        <w:t>D</w:t>
      </w:r>
      <w:r w:rsidR="0049113C">
        <w:rPr>
          <w:rFonts w:cs="Arial"/>
          <w:sz w:val="17"/>
          <w:szCs w:val="17"/>
        </w:rPr>
        <w:t>’un</w:t>
      </w:r>
      <w:r w:rsidRPr="00C666E2">
        <w:rPr>
          <w:rFonts w:cs="Arial"/>
          <w:sz w:val="17"/>
          <w:szCs w:val="17"/>
        </w:rPr>
        <w:t xml:space="preserve"> Conseiller Régiona</w:t>
      </w:r>
      <w:r w:rsidR="0049113C">
        <w:rPr>
          <w:rFonts w:cs="Arial"/>
          <w:sz w:val="17"/>
          <w:szCs w:val="17"/>
        </w:rPr>
        <w:t>l</w:t>
      </w:r>
      <w:r w:rsidRPr="00C666E2">
        <w:rPr>
          <w:rFonts w:cs="Arial"/>
          <w:sz w:val="17"/>
          <w:szCs w:val="17"/>
        </w:rPr>
        <w:t xml:space="preserve"> Provence Alpes Côte d’Azur</w:t>
      </w:r>
      <w:r w:rsidRPr="00C666E2">
        <w:rPr>
          <w:rFonts w:cs="Arial"/>
          <w:color w:val="000000"/>
          <w:sz w:val="17"/>
          <w:szCs w:val="17"/>
        </w:rPr>
        <w:t>,</w:t>
      </w:r>
    </w:p>
    <w:p w14:paraId="36B9EC0A" w14:textId="7406E5EA" w:rsidR="00391BB3" w:rsidRPr="00C666E2" w:rsidRDefault="00391BB3" w:rsidP="00C666E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7"/>
          <w:szCs w:val="17"/>
        </w:rPr>
      </w:pPr>
      <w:r w:rsidRPr="00C666E2">
        <w:rPr>
          <w:rFonts w:cs="Arial"/>
          <w:color w:val="000000"/>
          <w:sz w:val="17"/>
          <w:szCs w:val="17"/>
        </w:rPr>
        <w:t>De 2 représentants d</w:t>
      </w:r>
      <w:r w:rsidR="007707C1" w:rsidRPr="00C666E2">
        <w:rPr>
          <w:rFonts w:cs="Arial"/>
          <w:color w:val="000000"/>
          <w:sz w:val="17"/>
          <w:szCs w:val="17"/>
        </w:rPr>
        <w:t>u Service E</w:t>
      </w:r>
      <w:r w:rsidR="004355BF">
        <w:rPr>
          <w:rFonts w:cs="Arial"/>
          <w:color w:val="000000"/>
          <w:sz w:val="17"/>
          <w:szCs w:val="17"/>
        </w:rPr>
        <w:t>au et Risques Naturels de la Région Sud</w:t>
      </w:r>
      <w:r w:rsidRPr="00C666E2">
        <w:rPr>
          <w:rFonts w:cs="Arial"/>
          <w:color w:val="000000"/>
          <w:sz w:val="17"/>
          <w:szCs w:val="17"/>
        </w:rPr>
        <w:t>,</w:t>
      </w:r>
    </w:p>
    <w:p w14:paraId="15A11B52" w14:textId="77777777" w:rsidR="007707C1" w:rsidRPr="00C666E2" w:rsidRDefault="007707C1" w:rsidP="00C666E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7"/>
          <w:szCs w:val="17"/>
        </w:rPr>
      </w:pPr>
      <w:r w:rsidRPr="00C666E2">
        <w:rPr>
          <w:rFonts w:cs="Arial"/>
          <w:color w:val="000000"/>
          <w:sz w:val="17"/>
          <w:szCs w:val="17"/>
        </w:rPr>
        <w:t>De 4 personnalités du milieu de l’eau et de scientifiques,</w:t>
      </w:r>
    </w:p>
    <w:p w14:paraId="60A1CA8A" w14:textId="47AF2CA1" w:rsidR="007707C1" w:rsidRDefault="00391BB3" w:rsidP="00C666E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7"/>
          <w:szCs w:val="17"/>
        </w:rPr>
      </w:pPr>
      <w:r w:rsidRPr="00C666E2">
        <w:rPr>
          <w:rFonts w:cs="Arial"/>
          <w:color w:val="000000"/>
          <w:sz w:val="17"/>
          <w:szCs w:val="17"/>
        </w:rPr>
        <w:t>De 2 représentants des médias</w:t>
      </w:r>
      <w:r w:rsidR="007707C1" w:rsidRPr="00C666E2">
        <w:rPr>
          <w:rFonts w:cs="Arial"/>
          <w:color w:val="000000"/>
          <w:sz w:val="17"/>
          <w:szCs w:val="17"/>
        </w:rPr>
        <w:t>.</w:t>
      </w:r>
    </w:p>
    <w:p w14:paraId="2650089D" w14:textId="77777777" w:rsidR="0049113C" w:rsidRPr="00C666E2" w:rsidRDefault="0049113C" w:rsidP="0049113C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color w:val="000000"/>
          <w:sz w:val="17"/>
          <w:szCs w:val="17"/>
        </w:rPr>
      </w:pPr>
    </w:p>
    <w:p w14:paraId="39E4015A" w14:textId="77777777" w:rsidR="00391BB3" w:rsidRPr="00C666E2" w:rsidRDefault="00391BB3" w:rsidP="007707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7"/>
          <w:szCs w:val="17"/>
        </w:rPr>
      </w:pPr>
      <w:r w:rsidRPr="00C666E2">
        <w:rPr>
          <w:rFonts w:cs="Arial"/>
          <w:color w:val="000000"/>
          <w:sz w:val="17"/>
          <w:szCs w:val="17"/>
        </w:rPr>
        <w:t>Il se réunit selon le calendrier prévu et, si</w:t>
      </w:r>
      <w:r w:rsidR="007707C1" w:rsidRPr="00C666E2">
        <w:rPr>
          <w:rFonts w:cs="Arial"/>
          <w:color w:val="000000"/>
          <w:sz w:val="17"/>
          <w:szCs w:val="17"/>
        </w:rPr>
        <w:t xml:space="preserve"> </w:t>
      </w:r>
      <w:r w:rsidRPr="00C666E2">
        <w:rPr>
          <w:rFonts w:cs="Arial"/>
          <w:color w:val="000000"/>
          <w:sz w:val="17"/>
          <w:szCs w:val="17"/>
        </w:rPr>
        <w:t>besoin, à la demande de l’une ou l’autre des</w:t>
      </w:r>
      <w:r w:rsidR="007707C1" w:rsidRPr="00C666E2">
        <w:rPr>
          <w:rFonts w:cs="Arial"/>
          <w:color w:val="000000"/>
          <w:sz w:val="17"/>
          <w:szCs w:val="17"/>
        </w:rPr>
        <w:t xml:space="preserve"> </w:t>
      </w:r>
      <w:r w:rsidRPr="00C666E2">
        <w:rPr>
          <w:rFonts w:cs="Arial"/>
          <w:color w:val="000000"/>
          <w:sz w:val="17"/>
          <w:szCs w:val="17"/>
        </w:rPr>
        <w:t>parties.</w:t>
      </w:r>
    </w:p>
    <w:p w14:paraId="7B149EC7" w14:textId="77777777" w:rsidR="00391BB3" w:rsidRPr="00C666E2" w:rsidRDefault="00391BB3" w:rsidP="007707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7"/>
          <w:szCs w:val="17"/>
        </w:rPr>
      </w:pPr>
      <w:r w:rsidRPr="00C666E2">
        <w:rPr>
          <w:rFonts w:cs="Arial"/>
          <w:color w:val="000000"/>
          <w:sz w:val="17"/>
          <w:szCs w:val="17"/>
        </w:rPr>
        <w:t>Le jury étudie les dossiers sélectionnés et se</w:t>
      </w:r>
      <w:r w:rsidR="007707C1" w:rsidRPr="00C666E2">
        <w:rPr>
          <w:rFonts w:cs="Arial"/>
          <w:color w:val="000000"/>
          <w:sz w:val="17"/>
          <w:szCs w:val="17"/>
        </w:rPr>
        <w:t xml:space="preserve"> </w:t>
      </w:r>
      <w:r w:rsidRPr="00C666E2">
        <w:rPr>
          <w:rFonts w:cs="Arial"/>
          <w:color w:val="000000"/>
          <w:sz w:val="17"/>
          <w:szCs w:val="17"/>
        </w:rPr>
        <w:t>réserve le droit de visiter les sites des</w:t>
      </w:r>
      <w:r w:rsidR="007707C1" w:rsidRPr="00C666E2">
        <w:rPr>
          <w:rFonts w:cs="Arial"/>
          <w:color w:val="000000"/>
          <w:sz w:val="17"/>
          <w:szCs w:val="17"/>
        </w:rPr>
        <w:t xml:space="preserve"> </w:t>
      </w:r>
      <w:r w:rsidRPr="00C666E2">
        <w:rPr>
          <w:rFonts w:cs="Arial"/>
          <w:color w:val="000000"/>
          <w:sz w:val="17"/>
          <w:szCs w:val="17"/>
        </w:rPr>
        <w:t>candidats retenus. Le jury désigne par un</w:t>
      </w:r>
      <w:r w:rsidR="007707C1" w:rsidRPr="00C666E2">
        <w:rPr>
          <w:rFonts w:cs="Arial"/>
          <w:color w:val="000000"/>
          <w:sz w:val="17"/>
          <w:szCs w:val="17"/>
        </w:rPr>
        <w:t xml:space="preserve"> </w:t>
      </w:r>
      <w:r w:rsidRPr="00C666E2">
        <w:rPr>
          <w:rFonts w:cs="Arial"/>
          <w:color w:val="000000"/>
          <w:sz w:val="17"/>
          <w:szCs w:val="17"/>
        </w:rPr>
        <w:t>vote les lauréats des Trophées et leurs</w:t>
      </w:r>
      <w:r w:rsidR="007707C1" w:rsidRPr="00C666E2">
        <w:rPr>
          <w:rFonts w:cs="Arial"/>
          <w:color w:val="000000"/>
          <w:sz w:val="17"/>
          <w:szCs w:val="17"/>
        </w:rPr>
        <w:t xml:space="preserve"> </w:t>
      </w:r>
      <w:r w:rsidRPr="00C666E2">
        <w:rPr>
          <w:rFonts w:cs="Arial"/>
          <w:color w:val="000000"/>
          <w:sz w:val="17"/>
          <w:szCs w:val="17"/>
        </w:rPr>
        <w:t>accessits.</w:t>
      </w:r>
    </w:p>
    <w:p w14:paraId="611C2443" w14:textId="77777777" w:rsidR="00425123" w:rsidRPr="0076734E" w:rsidRDefault="00425123" w:rsidP="007707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6"/>
          <w:szCs w:val="16"/>
        </w:rPr>
      </w:pPr>
    </w:p>
    <w:p w14:paraId="0FA814CE" w14:textId="77777777" w:rsidR="007707C1" w:rsidRPr="00C666E2" w:rsidRDefault="007707C1" w:rsidP="007707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17"/>
          <w:szCs w:val="17"/>
        </w:rPr>
      </w:pPr>
      <w:r w:rsidRPr="00C666E2">
        <w:rPr>
          <w:rFonts w:cs="Arial"/>
          <w:b/>
          <w:color w:val="F7340D"/>
          <w:sz w:val="17"/>
          <w:szCs w:val="17"/>
        </w:rPr>
        <w:t>Article 2 : Processus de sélection</w:t>
      </w:r>
    </w:p>
    <w:p w14:paraId="3E32DCFB" w14:textId="77777777" w:rsidR="007707C1" w:rsidRPr="0076734E" w:rsidRDefault="007707C1" w:rsidP="00221E1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6"/>
          <w:szCs w:val="16"/>
        </w:rPr>
      </w:pPr>
    </w:p>
    <w:p w14:paraId="0022B1F6" w14:textId="495E5299" w:rsidR="00C76920" w:rsidRPr="00C666E2" w:rsidRDefault="00FD7720" w:rsidP="00221E1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7"/>
          <w:szCs w:val="17"/>
        </w:rPr>
      </w:pPr>
      <w:r w:rsidRPr="00C666E2">
        <w:rPr>
          <w:rFonts w:cs="Arial"/>
          <w:color w:val="000000"/>
          <w:sz w:val="17"/>
          <w:szCs w:val="17"/>
        </w:rPr>
        <w:t>Les dossiers de candidature pour le</w:t>
      </w:r>
      <w:r w:rsidR="0049113C">
        <w:rPr>
          <w:rFonts w:cs="Arial"/>
          <w:color w:val="000000"/>
          <w:sz w:val="17"/>
          <w:szCs w:val="17"/>
        </w:rPr>
        <w:t>s</w:t>
      </w:r>
      <w:r w:rsidRPr="00C666E2">
        <w:rPr>
          <w:rFonts w:cs="Arial"/>
          <w:color w:val="000000"/>
          <w:sz w:val="17"/>
          <w:szCs w:val="17"/>
        </w:rPr>
        <w:t xml:space="preserve"> </w:t>
      </w:r>
      <w:r w:rsidR="009F7FA7" w:rsidRPr="00C666E2">
        <w:rPr>
          <w:rFonts w:cs="Arial"/>
          <w:color w:val="000000"/>
          <w:sz w:val="17"/>
          <w:szCs w:val="17"/>
        </w:rPr>
        <w:t>“</w:t>
      </w:r>
      <w:r w:rsidRPr="00C666E2">
        <w:rPr>
          <w:rFonts w:cs="Arial"/>
          <w:color w:val="000000"/>
          <w:sz w:val="17"/>
          <w:szCs w:val="17"/>
        </w:rPr>
        <w:t>Trophée</w:t>
      </w:r>
      <w:r w:rsidR="0049113C">
        <w:rPr>
          <w:rFonts w:cs="Arial"/>
          <w:color w:val="000000"/>
          <w:sz w:val="17"/>
          <w:szCs w:val="17"/>
        </w:rPr>
        <w:t>s</w:t>
      </w:r>
      <w:r w:rsidRPr="00C666E2">
        <w:rPr>
          <w:rFonts w:cs="Arial"/>
          <w:color w:val="000000"/>
          <w:sz w:val="17"/>
          <w:szCs w:val="17"/>
        </w:rPr>
        <w:t xml:space="preserve"> Régiona</w:t>
      </w:r>
      <w:r w:rsidR="0049113C">
        <w:rPr>
          <w:rFonts w:cs="Arial"/>
          <w:color w:val="000000"/>
          <w:sz w:val="17"/>
          <w:szCs w:val="17"/>
        </w:rPr>
        <w:t>ux</w:t>
      </w:r>
      <w:r w:rsidRPr="00C666E2">
        <w:rPr>
          <w:rFonts w:cs="Arial"/>
          <w:color w:val="000000"/>
          <w:sz w:val="17"/>
          <w:szCs w:val="17"/>
        </w:rPr>
        <w:t xml:space="preserve"> Milieux Aquatiques</w:t>
      </w:r>
      <w:r w:rsidR="00A26535">
        <w:rPr>
          <w:rFonts w:cs="Arial"/>
          <w:color w:val="000000"/>
          <w:sz w:val="17"/>
          <w:szCs w:val="17"/>
        </w:rPr>
        <w:t>”</w:t>
      </w:r>
      <w:r w:rsidR="009F7FA7" w:rsidRPr="00C666E2">
        <w:rPr>
          <w:rFonts w:cs="Arial"/>
          <w:color w:val="000000"/>
          <w:sz w:val="17"/>
          <w:szCs w:val="17"/>
        </w:rPr>
        <w:t xml:space="preserve"> doivent être retournés avant </w:t>
      </w:r>
      <w:r w:rsidR="004B2524">
        <w:rPr>
          <w:rFonts w:cs="Arial"/>
          <w:color w:val="000000"/>
          <w:sz w:val="17"/>
          <w:szCs w:val="17"/>
        </w:rPr>
        <w:t xml:space="preserve">le </w:t>
      </w:r>
      <w:r w:rsidR="0049113C">
        <w:rPr>
          <w:rFonts w:cs="Arial"/>
          <w:color w:val="000000"/>
          <w:sz w:val="17"/>
          <w:szCs w:val="17"/>
        </w:rPr>
        <w:t>15 Avril 2023</w:t>
      </w:r>
      <w:r w:rsidR="007C66BF" w:rsidRPr="004B2524">
        <w:rPr>
          <w:rFonts w:cs="Arial"/>
          <w:color w:val="000000"/>
          <w:sz w:val="17"/>
          <w:szCs w:val="17"/>
        </w:rPr>
        <w:t xml:space="preserve">, délai de rigueur </w:t>
      </w:r>
      <w:r w:rsidR="0049113C">
        <w:rPr>
          <w:rFonts w:cs="Arial"/>
          <w:color w:val="000000"/>
          <w:sz w:val="17"/>
          <w:szCs w:val="17"/>
        </w:rPr>
        <w:t xml:space="preserve">soit par courrier </w:t>
      </w:r>
      <w:r w:rsidR="009F7FA7" w:rsidRPr="004B2524">
        <w:rPr>
          <w:rFonts w:cs="Arial"/>
          <w:color w:val="000000"/>
          <w:sz w:val="17"/>
          <w:szCs w:val="17"/>
        </w:rPr>
        <w:t>à</w:t>
      </w:r>
      <w:r w:rsidR="00C76920" w:rsidRPr="004B2524">
        <w:rPr>
          <w:rFonts w:cs="Arial"/>
          <w:color w:val="000000"/>
          <w:sz w:val="17"/>
          <w:szCs w:val="17"/>
        </w:rPr>
        <w:t> :</w:t>
      </w:r>
      <w:r w:rsidR="00C76920" w:rsidRPr="00C666E2">
        <w:rPr>
          <w:rFonts w:cs="Arial"/>
          <w:color w:val="000000"/>
          <w:sz w:val="17"/>
          <w:szCs w:val="17"/>
        </w:rPr>
        <w:t xml:space="preserve"> </w:t>
      </w:r>
    </w:p>
    <w:p w14:paraId="4E11CD35" w14:textId="5C2F0782" w:rsidR="004B2524" w:rsidRPr="004B2524" w:rsidRDefault="0049113C" w:rsidP="00221E1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17"/>
          <w:szCs w:val="17"/>
        </w:rPr>
      </w:pPr>
      <w:r>
        <w:rPr>
          <w:rFonts w:cs="Arial"/>
          <w:color w:val="000000"/>
          <w:sz w:val="17"/>
          <w:szCs w:val="17"/>
        </w:rPr>
        <w:t>ARFPPMA PACA</w:t>
      </w:r>
    </w:p>
    <w:p w14:paraId="1BFA55DB" w14:textId="77777777" w:rsidR="00C76920" w:rsidRDefault="004355BF" w:rsidP="00221E1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17"/>
          <w:szCs w:val="17"/>
        </w:rPr>
      </w:pPr>
      <w:r>
        <w:rPr>
          <w:rFonts w:cs="Arial"/>
          <w:color w:val="000000"/>
          <w:sz w:val="17"/>
          <w:szCs w:val="17"/>
        </w:rPr>
        <w:t xml:space="preserve">8, Parc d’Activités de </w:t>
      </w:r>
      <w:proofErr w:type="spellStart"/>
      <w:r>
        <w:rPr>
          <w:rFonts w:cs="Arial"/>
          <w:color w:val="000000"/>
          <w:sz w:val="17"/>
          <w:szCs w:val="17"/>
        </w:rPr>
        <w:t>Bompertuis</w:t>
      </w:r>
      <w:proofErr w:type="spellEnd"/>
      <w:r>
        <w:rPr>
          <w:rFonts w:cs="Arial"/>
          <w:color w:val="000000"/>
          <w:sz w:val="17"/>
          <w:szCs w:val="17"/>
        </w:rPr>
        <w:t xml:space="preserve"> – Avenue d’Arménie</w:t>
      </w:r>
    </w:p>
    <w:p w14:paraId="6DBC6E20" w14:textId="77777777" w:rsidR="004355BF" w:rsidRPr="00C666E2" w:rsidRDefault="004355BF" w:rsidP="00221E1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17"/>
          <w:szCs w:val="17"/>
        </w:rPr>
      </w:pPr>
      <w:r>
        <w:rPr>
          <w:rFonts w:cs="Arial"/>
          <w:color w:val="000000"/>
          <w:sz w:val="17"/>
          <w:szCs w:val="17"/>
        </w:rPr>
        <w:t>13120 GARDANNE</w:t>
      </w:r>
    </w:p>
    <w:p w14:paraId="70D9AAF9" w14:textId="3C7FF733" w:rsidR="009F7FA7" w:rsidRDefault="009F7FA7" w:rsidP="00221E1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6"/>
          <w:szCs w:val="16"/>
        </w:rPr>
      </w:pPr>
      <w:r w:rsidRPr="0076734E">
        <w:rPr>
          <w:rFonts w:cs="Arial"/>
          <w:color w:val="000000"/>
          <w:sz w:val="16"/>
          <w:szCs w:val="16"/>
        </w:rPr>
        <w:t xml:space="preserve"> </w:t>
      </w:r>
      <w:r w:rsidR="0049113C">
        <w:rPr>
          <w:rFonts w:cs="Arial"/>
          <w:color w:val="000000"/>
          <w:sz w:val="16"/>
          <w:szCs w:val="16"/>
        </w:rPr>
        <w:t xml:space="preserve">Soit par mail à : </w:t>
      </w:r>
      <w:hyperlink r:id="rId10" w:history="1">
        <w:r w:rsidR="0049113C" w:rsidRPr="00644956">
          <w:rPr>
            <w:rStyle w:val="Lienhypertexte"/>
            <w:rFonts w:cs="Arial"/>
            <w:sz w:val="16"/>
            <w:szCs w:val="16"/>
          </w:rPr>
          <w:t>dr.arfppma@gmail.com</w:t>
        </w:r>
      </w:hyperlink>
      <w:r w:rsidR="0049113C">
        <w:rPr>
          <w:rFonts w:cs="Arial"/>
          <w:color w:val="000000"/>
          <w:sz w:val="16"/>
          <w:szCs w:val="16"/>
        </w:rPr>
        <w:t xml:space="preserve"> </w:t>
      </w:r>
    </w:p>
    <w:p w14:paraId="143B2524" w14:textId="77777777" w:rsidR="0049113C" w:rsidRPr="0076734E" w:rsidRDefault="0049113C" w:rsidP="00221E1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6"/>
          <w:szCs w:val="16"/>
        </w:rPr>
      </w:pPr>
    </w:p>
    <w:p w14:paraId="6980FB48" w14:textId="77777777" w:rsidR="00C76920" w:rsidRPr="000078FE" w:rsidRDefault="00C76920" w:rsidP="00221E1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7F7F7F" w:themeColor="text1" w:themeTint="80"/>
          <w:sz w:val="17"/>
          <w:szCs w:val="17"/>
        </w:rPr>
      </w:pPr>
      <w:r w:rsidRPr="000078FE">
        <w:rPr>
          <w:rFonts w:cs="Arial"/>
          <w:b/>
          <w:bCs/>
          <w:color w:val="7F7F7F" w:themeColor="text1" w:themeTint="80"/>
          <w:sz w:val="17"/>
          <w:szCs w:val="17"/>
        </w:rPr>
        <w:t>C</w:t>
      </w:r>
      <w:r w:rsidR="00FC4D8D" w:rsidRPr="000078FE">
        <w:rPr>
          <w:rFonts w:cs="Arial"/>
          <w:b/>
          <w:bCs/>
          <w:color w:val="7F7F7F" w:themeColor="text1" w:themeTint="80"/>
          <w:sz w:val="17"/>
          <w:szCs w:val="17"/>
        </w:rPr>
        <w:t>onditions de candidature</w:t>
      </w:r>
    </w:p>
    <w:p w14:paraId="1434D77E" w14:textId="77777777" w:rsidR="00FC4D8D" w:rsidRPr="0076734E" w:rsidRDefault="00FC4D8D" w:rsidP="00221E1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16"/>
          <w:szCs w:val="16"/>
        </w:rPr>
      </w:pPr>
    </w:p>
    <w:p w14:paraId="4A3BCA8C" w14:textId="77777777" w:rsidR="00D63EB7" w:rsidRPr="00C666E2" w:rsidRDefault="00D63EB7" w:rsidP="00C666E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7"/>
          <w:szCs w:val="17"/>
        </w:rPr>
      </w:pPr>
      <w:r w:rsidRPr="00C666E2">
        <w:rPr>
          <w:rFonts w:cs="Arial"/>
          <w:color w:val="000000"/>
          <w:sz w:val="17"/>
          <w:szCs w:val="17"/>
        </w:rPr>
        <w:t xml:space="preserve">Les dossiers </w:t>
      </w:r>
      <w:r w:rsidR="004355BF">
        <w:rPr>
          <w:rFonts w:cs="Arial"/>
          <w:color w:val="000000"/>
          <w:sz w:val="17"/>
          <w:szCs w:val="17"/>
        </w:rPr>
        <w:t>peuvent être d</w:t>
      </w:r>
      <w:r w:rsidRPr="00C666E2">
        <w:rPr>
          <w:rFonts w:cs="Arial"/>
          <w:color w:val="000000"/>
          <w:sz w:val="17"/>
          <w:szCs w:val="17"/>
        </w:rPr>
        <w:t>éposés par des Associations Agréées de Pêche et de Protection du Mil</w:t>
      </w:r>
      <w:r w:rsidR="00E10CF4">
        <w:rPr>
          <w:rFonts w:cs="Arial"/>
          <w:color w:val="000000"/>
          <w:sz w:val="17"/>
          <w:szCs w:val="17"/>
        </w:rPr>
        <w:t>ieu Aquatique, des Fédérations D</w:t>
      </w:r>
      <w:r w:rsidRPr="00C666E2">
        <w:rPr>
          <w:rFonts w:cs="Arial"/>
          <w:color w:val="000000"/>
          <w:sz w:val="17"/>
          <w:szCs w:val="17"/>
        </w:rPr>
        <w:t>épartementales de Pêche et de Protection du Milieu Aquatiq</w:t>
      </w:r>
      <w:r w:rsidR="00A26535">
        <w:rPr>
          <w:rFonts w:cs="Arial"/>
          <w:color w:val="000000"/>
          <w:sz w:val="17"/>
          <w:szCs w:val="17"/>
        </w:rPr>
        <w:t>ue et</w:t>
      </w:r>
      <w:r w:rsidRPr="00C666E2">
        <w:rPr>
          <w:rFonts w:cs="Arial"/>
          <w:color w:val="000000"/>
          <w:sz w:val="17"/>
          <w:szCs w:val="17"/>
        </w:rPr>
        <w:t xml:space="preserve"> des</w:t>
      </w:r>
      <w:r w:rsidR="00E10CF4">
        <w:rPr>
          <w:rFonts w:cs="Arial"/>
          <w:color w:val="000000"/>
          <w:sz w:val="17"/>
          <w:szCs w:val="17"/>
        </w:rPr>
        <w:t xml:space="preserve"> structures associatives de la p</w:t>
      </w:r>
      <w:r w:rsidRPr="00C666E2">
        <w:rPr>
          <w:rFonts w:cs="Arial"/>
          <w:color w:val="000000"/>
          <w:sz w:val="17"/>
          <w:szCs w:val="17"/>
        </w:rPr>
        <w:t>êche (Assoc</w:t>
      </w:r>
      <w:r w:rsidR="00A26535">
        <w:rPr>
          <w:rFonts w:cs="Arial"/>
          <w:color w:val="000000"/>
          <w:sz w:val="17"/>
          <w:szCs w:val="17"/>
        </w:rPr>
        <w:t>iations migrateurs..</w:t>
      </w:r>
      <w:r w:rsidRPr="00C666E2">
        <w:rPr>
          <w:rFonts w:cs="Arial"/>
          <w:color w:val="000000"/>
          <w:sz w:val="17"/>
          <w:szCs w:val="17"/>
        </w:rPr>
        <w:t xml:space="preserve">.) de la </w:t>
      </w:r>
      <w:r w:rsidR="004355BF">
        <w:rPr>
          <w:rFonts w:cs="Arial"/>
          <w:color w:val="000000"/>
          <w:sz w:val="17"/>
          <w:szCs w:val="17"/>
        </w:rPr>
        <w:t xml:space="preserve">région </w:t>
      </w:r>
      <w:r w:rsidRPr="00C666E2">
        <w:rPr>
          <w:rFonts w:cs="Arial"/>
          <w:sz w:val="17"/>
          <w:szCs w:val="17"/>
        </w:rPr>
        <w:t>Provence Alpes Côte d’Azur.</w:t>
      </w:r>
    </w:p>
    <w:p w14:paraId="72D64B87" w14:textId="77777777" w:rsidR="00C666E2" w:rsidRDefault="00C666E2" w:rsidP="00C666E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7"/>
          <w:szCs w:val="17"/>
        </w:rPr>
      </w:pPr>
    </w:p>
    <w:p w14:paraId="221C5EC0" w14:textId="25DFD0D0" w:rsidR="00D63EB7" w:rsidRPr="00C666E2" w:rsidRDefault="00D63EB7" w:rsidP="00C666E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7"/>
          <w:szCs w:val="17"/>
        </w:rPr>
      </w:pPr>
      <w:r w:rsidRPr="00C666E2">
        <w:rPr>
          <w:rFonts w:cs="Arial"/>
          <w:color w:val="000000"/>
          <w:sz w:val="17"/>
          <w:szCs w:val="17"/>
        </w:rPr>
        <w:t xml:space="preserve">Le candidat présente la concrétisation d’un projet qui a moins de 3 ans </w:t>
      </w:r>
      <w:r w:rsidR="007C66BF">
        <w:rPr>
          <w:rFonts w:cs="Arial"/>
          <w:color w:val="000000"/>
          <w:sz w:val="17"/>
          <w:szCs w:val="17"/>
        </w:rPr>
        <w:t>financé</w:t>
      </w:r>
      <w:r w:rsidR="00A26535">
        <w:rPr>
          <w:rFonts w:cs="Arial"/>
          <w:color w:val="000000"/>
          <w:sz w:val="17"/>
          <w:szCs w:val="17"/>
        </w:rPr>
        <w:t>e</w:t>
      </w:r>
      <w:r w:rsidR="007C66BF">
        <w:rPr>
          <w:rFonts w:cs="Arial"/>
          <w:color w:val="000000"/>
          <w:sz w:val="17"/>
          <w:szCs w:val="17"/>
        </w:rPr>
        <w:t xml:space="preserve"> ou entrant </w:t>
      </w:r>
      <w:r w:rsidRPr="00C666E2">
        <w:rPr>
          <w:rFonts w:cs="Arial"/>
          <w:color w:val="000000"/>
          <w:sz w:val="17"/>
          <w:szCs w:val="17"/>
        </w:rPr>
        <w:t xml:space="preserve">dans le cadre </w:t>
      </w:r>
      <w:r w:rsidR="007C66BF">
        <w:rPr>
          <w:rFonts w:cs="Arial"/>
          <w:color w:val="000000"/>
          <w:sz w:val="17"/>
          <w:szCs w:val="17"/>
        </w:rPr>
        <w:t xml:space="preserve">et les objectifs </w:t>
      </w:r>
      <w:r w:rsidRPr="00C666E2">
        <w:rPr>
          <w:rFonts w:cs="Arial"/>
          <w:color w:val="000000"/>
          <w:sz w:val="17"/>
          <w:szCs w:val="17"/>
        </w:rPr>
        <w:t xml:space="preserve">de la convention de partenariat entre la Région </w:t>
      </w:r>
      <w:r w:rsidR="004355BF">
        <w:rPr>
          <w:rFonts w:cs="Arial"/>
          <w:color w:val="000000"/>
          <w:sz w:val="17"/>
          <w:szCs w:val="17"/>
        </w:rPr>
        <w:t xml:space="preserve">Sud </w:t>
      </w:r>
      <w:r w:rsidR="007D2CDA">
        <w:rPr>
          <w:rFonts w:cs="Arial"/>
          <w:color w:val="000000"/>
          <w:sz w:val="17"/>
          <w:szCs w:val="17"/>
        </w:rPr>
        <w:t xml:space="preserve">et </w:t>
      </w:r>
      <w:r w:rsidR="004355BF">
        <w:rPr>
          <w:rFonts w:cs="Arial"/>
          <w:sz w:val="17"/>
          <w:szCs w:val="17"/>
        </w:rPr>
        <w:t>les structures associatives du loisir pêche en eau douce</w:t>
      </w:r>
      <w:r w:rsidRPr="00C666E2">
        <w:rPr>
          <w:rFonts w:cs="Arial"/>
          <w:color w:val="000000"/>
          <w:sz w:val="17"/>
          <w:szCs w:val="17"/>
        </w:rPr>
        <w:t>.</w:t>
      </w:r>
    </w:p>
    <w:p w14:paraId="356BA406" w14:textId="77777777" w:rsidR="00C666E2" w:rsidRDefault="00C666E2" w:rsidP="00C666E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7"/>
          <w:szCs w:val="17"/>
        </w:rPr>
      </w:pPr>
    </w:p>
    <w:p w14:paraId="7D803D76" w14:textId="77777777" w:rsidR="00D63EB7" w:rsidRPr="00C666E2" w:rsidRDefault="00D63EB7" w:rsidP="00C666E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7"/>
          <w:szCs w:val="17"/>
        </w:rPr>
      </w:pPr>
      <w:r w:rsidRPr="00C666E2">
        <w:rPr>
          <w:rFonts w:cs="Arial"/>
          <w:color w:val="000000"/>
          <w:sz w:val="17"/>
          <w:szCs w:val="17"/>
        </w:rPr>
        <w:t>Les actions présentées doivent concerner les domaines suivants :</w:t>
      </w:r>
    </w:p>
    <w:p w14:paraId="3BC2DC6A" w14:textId="77777777" w:rsidR="00D63EB7" w:rsidRPr="00C666E2" w:rsidRDefault="00D63EB7" w:rsidP="00D63EB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color w:val="000000"/>
          <w:sz w:val="17"/>
          <w:szCs w:val="17"/>
        </w:rPr>
      </w:pPr>
      <w:r w:rsidRPr="00C666E2">
        <w:rPr>
          <w:rFonts w:cs="Arial"/>
          <w:i/>
          <w:color w:val="000000"/>
          <w:sz w:val="17"/>
          <w:szCs w:val="17"/>
        </w:rPr>
        <w:t>la protection du milieu aquatique,</w:t>
      </w:r>
    </w:p>
    <w:p w14:paraId="3D8EB4C9" w14:textId="77777777" w:rsidR="00D63EB7" w:rsidRPr="00C666E2" w:rsidRDefault="00D63EB7" w:rsidP="00D63EB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color w:val="000000"/>
          <w:sz w:val="17"/>
          <w:szCs w:val="17"/>
        </w:rPr>
      </w:pPr>
      <w:r w:rsidRPr="00C666E2">
        <w:rPr>
          <w:rFonts w:cs="Arial"/>
          <w:i/>
          <w:color w:val="000000"/>
          <w:sz w:val="17"/>
          <w:szCs w:val="17"/>
        </w:rPr>
        <w:t>la promotion du milieu aquatique,</w:t>
      </w:r>
    </w:p>
    <w:p w14:paraId="26BA5A8A" w14:textId="77777777" w:rsidR="00D63EB7" w:rsidRPr="00C666E2" w:rsidRDefault="00D63EB7" w:rsidP="00D63EB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color w:val="000000"/>
          <w:sz w:val="17"/>
          <w:szCs w:val="17"/>
        </w:rPr>
      </w:pPr>
      <w:r w:rsidRPr="00C666E2">
        <w:rPr>
          <w:rFonts w:cs="Arial"/>
          <w:i/>
          <w:color w:val="000000"/>
          <w:sz w:val="17"/>
          <w:szCs w:val="17"/>
        </w:rPr>
        <w:t>la biodiversité halieutique,</w:t>
      </w:r>
    </w:p>
    <w:p w14:paraId="15DC8DDF" w14:textId="3A7A49B7" w:rsidR="004355BF" w:rsidRPr="0049113C" w:rsidRDefault="00D63EB7" w:rsidP="0049113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color w:val="000000"/>
          <w:sz w:val="17"/>
          <w:szCs w:val="17"/>
        </w:rPr>
      </w:pPr>
      <w:proofErr w:type="gramStart"/>
      <w:r w:rsidRPr="00C666E2">
        <w:rPr>
          <w:rFonts w:cs="Arial"/>
          <w:i/>
          <w:color w:val="000000"/>
          <w:sz w:val="17"/>
          <w:szCs w:val="17"/>
        </w:rPr>
        <w:t>la</w:t>
      </w:r>
      <w:proofErr w:type="gramEnd"/>
      <w:r w:rsidRPr="00C666E2">
        <w:rPr>
          <w:rFonts w:cs="Arial"/>
          <w:i/>
          <w:color w:val="000000"/>
          <w:sz w:val="17"/>
          <w:szCs w:val="17"/>
        </w:rPr>
        <w:t xml:space="preserve"> valorisation du patrimoine autour de l’eau.</w:t>
      </w:r>
    </w:p>
    <w:p w14:paraId="493B6294" w14:textId="77777777" w:rsidR="004355BF" w:rsidRDefault="004355BF" w:rsidP="00A26535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color w:val="000000"/>
          <w:sz w:val="17"/>
          <w:szCs w:val="17"/>
        </w:rPr>
      </w:pPr>
    </w:p>
    <w:p w14:paraId="064194F2" w14:textId="77777777" w:rsidR="00A26535" w:rsidRPr="00C666E2" w:rsidRDefault="00A26535" w:rsidP="00A26535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color w:val="000000"/>
          <w:sz w:val="17"/>
          <w:szCs w:val="17"/>
        </w:rPr>
      </w:pPr>
    </w:p>
    <w:p w14:paraId="174555BE" w14:textId="77777777" w:rsidR="0049113C" w:rsidRDefault="0049113C" w:rsidP="00C666E2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17"/>
          <w:szCs w:val="17"/>
        </w:rPr>
      </w:pPr>
    </w:p>
    <w:p w14:paraId="748BC7A7" w14:textId="77777777" w:rsidR="0049113C" w:rsidRDefault="0049113C" w:rsidP="00C666E2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17"/>
          <w:szCs w:val="17"/>
        </w:rPr>
      </w:pPr>
    </w:p>
    <w:p w14:paraId="49A96877" w14:textId="77777777" w:rsidR="0049113C" w:rsidRDefault="0049113C" w:rsidP="00C666E2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17"/>
          <w:szCs w:val="17"/>
        </w:rPr>
      </w:pPr>
    </w:p>
    <w:p w14:paraId="038698E1" w14:textId="77777777" w:rsidR="0049113C" w:rsidRDefault="0049113C" w:rsidP="00C666E2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17"/>
          <w:szCs w:val="17"/>
        </w:rPr>
      </w:pPr>
    </w:p>
    <w:p w14:paraId="68240FE1" w14:textId="77777777" w:rsidR="0049113C" w:rsidRDefault="0049113C" w:rsidP="00C666E2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17"/>
          <w:szCs w:val="17"/>
        </w:rPr>
      </w:pPr>
    </w:p>
    <w:p w14:paraId="1CFBBED7" w14:textId="5DA398A6" w:rsidR="00D63EB7" w:rsidRPr="00C666E2" w:rsidRDefault="00D63EB7" w:rsidP="00C666E2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17"/>
          <w:szCs w:val="17"/>
        </w:rPr>
      </w:pPr>
      <w:r w:rsidRPr="00C666E2">
        <w:rPr>
          <w:rFonts w:cs="Arial"/>
          <w:color w:val="000000"/>
          <w:sz w:val="17"/>
          <w:szCs w:val="17"/>
        </w:rPr>
        <w:t>Les actions présentées doivent remplir les critères suivants :</w:t>
      </w:r>
    </w:p>
    <w:p w14:paraId="00D4F70E" w14:textId="77777777" w:rsidR="00D63EB7" w:rsidRPr="00C666E2" w:rsidRDefault="00D63EB7" w:rsidP="00C666E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color w:val="000000"/>
          <w:sz w:val="17"/>
          <w:szCs w:val="17"/>
        </w:rPr>
      </w:pPr>
      <w:r w:rsidRPr="00C666E2">
        <w:rPr>
          <w:rFonts w:cs="Arial"/>
          <w:color w:val="000000"/>
          <w:sz w:val="17"/>
          <w:szCs w:val="17"/>
        </w:rPr>
        <w:t>Projets dont la maitrise d’ouvrage est portée par une des collectivités piscicoles associatives citées ci-dessus,</w:t>
      </w:r>
    </w:p>
    <w:p w14:paraId="0516895D" w14:textId="4A8217C2" w:rsidR="00D63EB7" w:rsidRPr="00C666E2" w:rsidRDefault="00D63EB7" w:rsidP="00C666E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color w:val="000000"/>
          <w:sz w:val="17"/>
          <w:szCs w:val="17"/>
        </w:rPr>
      </w:pPr>
      <w:r w:rsidRPr="00C666E2">
        <w:rPr>
          <w:rFonts w:cs="Arial"/>
          <w:color w:val="000000"/>
          <w:sz w:val="17"/>
          <w:szCs w:val="17"/>
        </w:rPr>
        <w:t xml:space="preserve">Projets ayant fait l’objet d’un financement de la Région </w:t>
      </w:r>
      <w:r w:rsidR="004355BF">
        <w:rPr>
          <w:rFonts w:cs="Arial"/>
          <w:color w:val="000000"/>
          <w:sz w:val="17"/>
          <w:szCs w:val="17"/>
        </w:rPr>
        <w:t xml:space="preserve">Sud </w:t>
      </w:r>
      <w:r w:rsidR="007C66BF">
        <w:rPr>
          <w:rFonts w:cs="Arial"/>
          <w:sz w:val="17"/>
          <w:szCs w:val="17"/>
        </w:rPr>
        <w:t xml:space="preserve">ou entrant dans </w:t>
      </w:r>
      <w:r w:rsidRPr="00C666E2">
        <w:rPr>
          <w:rFonts w:cs="Arial"/>
          <w:color w:val="000000"/>
          <w:sz w:val="17"/>
          <w:szCs w:val="17"/>
        </w:rPr>
        <w:t xml:space="preserve">le cadre </w:t>
      </w:r>
      <w:r w:rsidR="007C66BF">
        <w:rPr>
          <w:rFonts w:cs="Arial"/>
          <w:color w:val="000000"/>
          <w:sz w:val="17"/>
          <w:szCs w:val="17"/>
        </w:rPr>
        <w:t xml:space="preserve">et les objectifs </w:t>
      </w:r>
      <w:r w:rsidRPr="00C666E2">
        <w:rPr>
          <w:rFonts w:cs="Arial"/>
          <w:color w:val="000000"/>
          <w:sz w:val="17"/>
          <w:szCs w:val="17"/>
        </w:rPr>
        <w:t>de la convention de partenariat entre la Région</w:t>
      </w:r>
      <w:r w:rsidR="004355BF">
        <w:rPr>
          <w:rFonts w:cs="Arial"/>
          <w:color w:val="000000"/>
          <w:sz w:val="17"/>
          <w:szCs w:val="17"/>
        </w:rPr>
        <w:t xml:space="preserve"> Sud</w:t>
      </w:r>
      <w:r w:rsidRPr="00C666E2">
        <w:rPr>
          <w:rFonts w:cs="Arial"/>
          <w:color w:val="000000"/>
          <w:sz w:val="17"/>
          <w:szCs w:val="17"/>
        </w:rPr>
        <w:t xml:space="preserve"> </w:t>
      </w:r>
      <w:r w:rsidRPr="00C666E2">
        <w:rPr>
          <w:rFonts w:cs="Arial"/>
          <w:sz w:val="17"/>
          <w:szCs w:val="17"/>
        </w:rPr>
        <w:t>Provence Alpes Côte d’Azur</w:t>
      </w:r>
      <w:r w:rsidR="004355BF">
        <w:rPr>
          <w:rFonts w:cs="Arial"/>
          <w:color w:val="000000"/>
          <w:sz w:val="17"/>
          <w:szCs w:val="17"/>
        </w:rPr>
        <w:t xml:space="preserve"> et les structures associatives du loisir pêche en eau douce.</w:t>
      </w:r>
    </w:p>
    <w:p w14:paraId="4CA06DE2" w14:textId="77777777" w:rsidR="00D63EB7" w:rsidRPr="0076734E" w:rsidRDefault="00D63EB7" w:rsidP="00C666E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6"/>
          <w:szCs w:val="16"/>
        </w:rPr>
      </w:pPr>
    </w:p>
    <w:p w14:paraId="41A445CF" w14:textId="77777777" w:rsidR="00D63EB7" w:rsidRPr="000078FE" w:rsidRDefault="00D63EB7" w:rsidP="00D63EB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7F7F7F" w:themeColor="text1" w:themeTint="80"/>
          <w:sz w:val="17"/>
          <w:szCs w:val="17"/>
        </w:rPr>
      </w:pPr>
      <w:r w:rsidRPr="00C666E2">
        <w:rPr>
          <w:rFonts w:cs="Arial"/>
          <w:b/>
          <w:color w:val="7F7F7F" w:themeColor="text1" w:themeTint="80"/>
          <w:sz w:val="17"/>
          <w:szCs w:val="17"/>
        </w:rPr>
        <w:t xml:space="preserve"> </w:t>
      </w:r>
      <w:r w:rsidRPr="000078FE">
        <w:rPr>
          <w:rFonts w:cs="Arial"/>
          <w:b/>
          <w:color w:val="7F7F7F" w:themeColor="text1" w:themeTint="80"/>
          <w:sz w:val="17"/>
          <w:szCs w:val="17"/>
        </w:rPr>
        <w:t>Pièces à produire</w:t>
      </w:r>
    </w:p>
    <w:p w14:paraId="5616F475" w14:textId="77777777" w:rsidR="00D63EB7" w:rsidRPr="0076734E" w:rsidRDefault="00D63EB7" w:rsidP="00D63EB7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49AD19AD" w14:textId="77777777" w:rsidR="00D63EB7" w:rsidRPr="00C666E2" w:rsidRDefault="00D63EB7" w:rsidP="00D63EB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7"/>
          <w:szCs w:val="17"/>
        </w:rPr>
      </w:pPr>
      <w:r w:rsidRPr="00C666E2">
        <w:rPr>
          <w:rFonts w:cs="Arial"/>
          <w:sz w:val="17"/>
          <w:szCs w:val="17"/>
        </w:rPr>
        <w:t>Les stat</w:t>
      </w:r>
      <w:r w:rsidR="00A26535">
        <w:rPr>
          <w:rFonts w:cs="Arial"/>
          <w:sz w:val="17"/>
          <w:szCs w:val="17"/>
        </w:rPr>
        <w:t>uts de l’association, le procès-</w:t>
      </w:r>
      <w:r w:rsidRPr="00C666E2">
        <w:rPr>
          <w:rFonts w:cs="Arial"/>
          <w:sz w:val="17"/>
          <w:szCs w:val="17"/>
        </w:rPr>
        <w:t>verbal de la dernière assemblée générale ainsi que la photocopie de la pièce d’identité du Président.</w:t>
      </w:r>
    </w:p>
    <w:p w14:paraId="10BECE47" w14:textId="77777777" w:rsidR="00D63EB7" w:rsidRPr="00C666E2" w:rsidRDefault="00D63EB7" w:rsidP="00D63EB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7"/>
          <w:szCs w:val="17"/>
        </w:rPr>
      </w:pPr>
      <w:r w:rsidRPr="00C666E2">
        <w:rPr>
          <w:rFonts w:cs="Arial"/>
          <w:sz w:val="17"/>
          <w:szCs w:val="17"/>
        </w:rPr>
        <w:t>Le dossier de candidature complété.</w:t>
      </w:r>
    </w:p>
    <w:p w14:paraId="02FC37C3" w14:textId="77777777" w:rsidR="00D63EB7" w:rsidRPr="00C666E2" w:rsidRDefault="00D63EB7" w:rsidP="00D63EB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7"/>
          <w:szCs w:val="17"/>
        </w:rPr>
      </w:pPr>
      <w:r w:rsidRPr="00C666E2">
        <w:rPr>
          <w:rFonts w:cs="Arial"/>
          <w:sz w:val="17"/>
          <w:szCs w:val="17"/>
        </w:rPr>
        <w:t>Un descriptif précis comportant un texte clair et parfaitement lisible de 10 pages maximum.</w:t>
      </w:r>
    </w:p>
    <w:p w14:paraId="20F3EFA3" w14:textId="77777777" w:rsidR="00D63EB7" w:rsidRPr="00C666E2" w:rsidRDefault="00D63EB7" w:rsidP="00D63EB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7"/>
          <w:szCs w:val="17"/>
        </w:rPr>
      </w:pPr>
      <w:r w:rsidRPr="00C666E2">
        <w:rPr>
          <w:rFonts w:cs="Arial"/>
          <w:sz w:val="17"/>
          <w:szCs w:val="17"/>
        </w:rPr>
        <w:t>Autres documents (photos légendées, schémas, plan</w:t>
      </w:r>
      <w:r w:rsidR="007D2CDA">
        <w:rPr>
          <w:rFonts w:cs="Arial"/>
          <w:sz w:val="17"/>
          <w:szCs w:val="17"/>
        </w:rPr>
        <w:t>s, articles, présentation vidéo</w:t>
      </w:r>
      <w:r w:rsidRPr="00C666E2">
        <w:rPr>
          <w:rFonts w:cs="Arial"/>
          <w:sz w:val="17"/>
          <w:szCs w:val="17"/>
        </w:rPr>
        <w:t>…) strictement limités à 10, tous droits cédés pour une utilisation réservée à la valorisation des Trophées.</w:t>
      </w:r>
    </w:p>
    <w:p w14:paraId="493CF1BF" w14:textId="77777777" w:rsidR="00D63EB7" w:rsidRPr="00C666E2" w:rsidRDefault="00D63EB7" w:rsidP="00D63EB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7"/>
          <w:szCs w:val="17"/>
        </w:rPr>
      </w:pPr>
      <w:r w:rsidRPr="00C666E2">
        <w:rPr>
          <w:rFonts w:cs="Arial"/>
          <w:sz w:val="17"/>
          <w:szCs w:val="17"/>
        </w:rPr>
        <w:t>Un relevé d’identité bancaire.</w:t>
      </w:r>
    </w:p>
    <w:p w14:paraId="4212F957" w14:textId="77777777" w:rsidR="00D63EB7" w:rsidRPr="0076734E" w:rsidRDefault="00D63EB7" w:rsidP="00221E1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16"/>
          <w:szCs w:val="16"/>
        </w:rPr>
      </w:pPr>
    </w:p>
    <w:p w14:paraId="6CF446FC" w14:textId="77777777" w:rsidR="009C028B" w:rsidRPr="000078FE" w:rsidRDefault="0009280C" w:rsidP="0009280C">
      <w:pPr>
        <w:spacing w:after="0" w:line="240" w:lineRule="auto"/>
        <w:jc w:val="both"/>
        <w:rPr>
          <w:rFonts w:cs="Arial"/>
          <w:b/>
          <w:color w:val="7F7F7F" w:themeColor="text1" w:themeTint="80"/>
          <w:sz w:val="17"/>
          <w:szCs w:val="17"/>
        </w:rPr>
      </w:pPr>
      <w:r w:rsidRPr="000078FE">
        <w:rPr>
          <w:rFonts w:cs="Arial"/>
          <w:b/>
          <w:color w:val="7F7F7F" w:themeColor="text1" w:themeTint="80"/>
          <w:sz w:val="17"/>
          <w:szCs w:val="17"/>
        </w:rPr>
        <w:t>Critères de sélection</w:t>
      </w:r>
    </w:p>
    <w:p w14:paraId="72541D37" w14:textId="77777777" w:rsidR="0009280C" w:rsidRPr="0076734E" w:rsidRDefault="0009280C" w:rsidP="00425123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1FF1C7EF" w14:textId="77777777" w:rsidR="00425123" w:rsidRPr="00C666E2" w:rsidRDefault="00425123" w:rsidP="004251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7"/>
          <w:szCs w:val="17"/>
        </w:rPr>
      </w:pPr>
      <w:r w:rsidRPr="00C666E2">
        <w:rPr>
          <w:rFonts w:cs="Arial"/>
          <w:sz w:val="17"/>
          <w:szCs w:val="17"/>
        </w:rPr>
        <w:t xml:space="preserve">Le jury prend en compte le caractère original, novateur, pédagogique, exemplaire et enrichissant du projet présenté. </w:t>
      </w:r>
    </w:p>
    <w:p w14:paraId="198FE688" w14:textId="77777777" w:rsidR="0009280C" w:rsidRPr="00C666E2" w:rsidRDefault="00425123" w:rsidP="004251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7"/>
          <w:szCs w:val="17"/>
        </w:rPr>
      </w:pPr>
      <w:r w:rsidRPr="00C666E2">
        <w:rPr>
          <w:rFonts w:cs="Arial"/>
          <w:sz w:val="17"/>
          <w:szCs w:val="17"/>
        </w:rPr>
        <w:t>Les associations candidates doivent faire preuve d’une implication sociale dans la vie locale, aux côtés des collectivités locales, d’autres associations ou d’autres partenaires.</w:t>
      </w:r>
    </w:p>
    <w:p w14:paraId="408BA68E" w14:textId="77777777" w:rsidR="00612B07" w:rsidRPr="0076734E" w:rsidRDefault="00612B07" w:rsidP="00425123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48816370" w14:textId="77777777" w:rsidR="00425123" w:rsidRPr="00C666E2" w:rsidRDefault="00425123" w:rsidP="004251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17"/>
          <w:szCs w:val="17"/>
        </w:rPr>
      </w:pPr>
      <w:r w:rsidRPr="00C666E2">
        <w:rPr>
          <w:rFonts w:cs="Arial"/>
          <w:b/>
          <w:color w:val="F7340D"/>
          <w:sz w:val="17"/>
          <w:szCs w:val="17"/>
        </w:rPr>
        <w:t>Article 3 : Vote</w:t>
      </w:r>
    </w:p>
    <w:p w14:paraId="26D08EF7" w14:textId="77777777" w:rsidR="009C028B" w:rsidRPr="0076734E" w:rsidRDefault="009C028B" w:rsidP="00612B07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2A0953F4" w14:textId="77777777" w:rsidR="00425123" w:rsidRPr="00C666E2" w:rsidRDefault="00612B07" w:rsidP="00612B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7"/>
          <w:szCs w:val="17"/>
        </w:rPr>
      </w:pPr>
      <w:r w:rsidRPr="00C666E2">
        <w:rPr>
          <w:rFonts w:cs="Arial"/>
          <w:sz w:val="17"/>
          <w:szCs w:val="17"/>
        </w:rPr>
        <w:t>Des mentions du jury peuvent être attribuées aux dossiers qui le méritent par l’engagement dans l’action, sans dotation financière. Les décisions du jury sont sans appel.</w:t>
      </w:r>
    </w:p>
    <w:p w14:paraId="42E67049" w14:textId="77777777" w:rsidR="00612B07" w:rsidRPr="0076734E" w:rsidRDefault="00612B07" w:rsidP="00612B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16"/>
          <w:szCs w:val="16"/>
        </w:rPr>
      </w:pPr>
    </w:p>
    <w:p w14:paraId="1D6E86A6" w14:textId="77777777" w:rsidR="00612B07" w:rsidRPr="00C666E2" w:rsidRDefault="00612B07" w:rsidP="00612B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17"/>
          <w:szCs w:val="17"/>
        </w:rPr>
      </w:pPr>
      <w:r w:rsidRPr="00C666E2">
        <w:rPr>
          <w:rFonts w:cs="Arial"/>
          <w:b/>
          <w:color w:val="F7340D"/>
          <w:sz w:val="17"/>
          <w:szCs w:val="17"/>
        </w:rPr>
        <w:t>Article 4 : Prix</w:t>
      </w:r>
    </w:p>
    <w:p w14:paraId="343057E3" w14:textId="77777777" w:rsidR="00612B07" w:rsidRPr="0076734E" w:rsidRDefault="00612B07" w:rsidP="00612B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</w:p>
    <w:p w14:paraId="3DA8612D" w14:textId="7AB81DAC" w:rsidR="00612B07" w:rsidRPr="00C666E2" w:rsidRDefault="00612B07" w:rsidP="00612B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7"/>
          <w:szCs w:val="17"/>
        </w:rPr>
      </w:pPr>
      <w:r w:rsidRPr="00C666E2">
        <w:rPr>
          <w:rFonts w:cs="Arial"/>
          <w:sz w:val="17"/>
          <w:szCs w:val="17"/>
        </w:rPr>
        <w:t xml:space="preserve">Les Trophées font l’objet d’une dotation financière qui est attribuée </w:t>
      </w:r>
      <w:r w:rsidR="000078FE">
        <w:rPr>
          <w:rFonts w:cs="Arial"/>
          <w:sz w:val="17"/>
          <w:szCs w:val="17"/>
        </w:rPr>
        <w:t xml:space="preserve">par </w:t>
      </w:r>
      <w:r w:rsidR="0049113C">
        <w:rPr>
          <w:rFonts w:cs="Arial"/>
          <w:sz w:val="17"/>
          <w:szCs w:val="17"/>
        </w:rPr>
        <w:t>l’ARFPPMA PACA</w:t>
      </w:r>
      <w:r w:rsidR="000078FE" w:rsidRPr="00C666E2">
        <w:rPr>
          <w:rFonts w:cs="Arial"/>
          <w:sz w:val="17"/>
          <w:szCs w:val="17"/>
        </w:rPr>
        <w:t xml:space="preserve"> </w:t>
      </w:r>
      <w:r w:rsidRPr="00C666E2">
        <w:rPr>
          <w:rFonts w:cs="Arial"/>
          <w:sz w:val="17"/>
          <w:szCs w:val="17"/>
        </w:rPr>
        <w:t>de la façon suivante :</w:t>
      </w:r>
    </w:p>
    <w:p w14:paraId="7FA4E0A6" w14:textId="77777777" w:rsidR="00612B07" w:rsidRPr="00C666E2" w:rsidRDefault="00A26535" w:rsidP="00612B0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1° prix : 500 €</w:t>
      </w:r>
    </w:p>
    <w:p w14:paraId="734B3052" w14:textId="77777777" w:rsidR="00612B07" w:rsidRPr="00C666E2" w:rsidRDefault="00A26535" w:rsidP="00612B0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2° prix : 300 €</w:t>
      </w:r>
    </w:p>
    <w:p w14:paraId="2689A8E9" w14:textId="77777777" w:rsidR="00612B07" w:rsidRPr="00C666E2" w:rsidRDefault="00A26535" w:rsidP="00612B0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3° prix : 200 €</w:t>
      </w:r>
    </w:p>
    <w:p w14:paraId="0A21B483" w14:textId="77777777" w:rsidR="00612B07" w:rsidRPr="0076734E" w:rsidRDefault="00612B07" w:rsidP="00612B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</w:p>
    <w:p w14:paraId="4A16AC1A" w14:textId="77777777" w:rsidR="00612B07" w:rsidRPr="00C666E2" w:rsidRDefault="00612B07" w:rsidP="00612B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17"/>
          <w:szCs w:val="17"/>
        </w:rPr>
      </w:pPr>
      <w:r w:rsidRPr="00C666E2">
        <w:rPr>
          <w:rFonts w:cs="Arial"/>
          <w:b/>
          <w:color w:val="F7340D"/>
          <w:sz w:val="17"/>
          <w:szCs w:val="17"/>
        </w:rPr>
        <w:t>Article 5 : Remise des prix</w:t>
      </w:r>
    </w:p>
    <w:p w14:paraId="62D54938" w14:textId="77777777" w:rsidR="00612B07" w:rsidRPr="0076734E" w:rsidRDefault="00612B07" w:rsidP="006953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16"/>
          <w:szCs w:val="16"/>
        </w:rPr>
      </w:pPr>
    </w:p>
    <w:p w14:paraId="2B66D923" w14:textId="26880919" w:rsidR="000078FE" w:rsidRPr="00C666E2" w:rsidRDefault="00A26535" w:rsidP="006953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7"/>
          <w:szCs w:val="17"/>
        </w:rPr>
        <w:sectPr w:rsidR="000078FE" w:rsidRPr="00C666E2" w:rsidSect="00D63EB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cs="Arial"/>
          <w:sz w:val="17"/>
          <w:szCs w:val="17"/>
        </w:rPr>
        <w:t xml:space="preserve">La remise des </w:t>
      </w:r>
      <w:r w:rsidR="00695399" w:rsidRPr="00C666E2">
        <w:rPr>
          <w:rFonts w:cs="Arial"/>
          <w:sz w:val="17"/>
          <w:szCs w:val="17"/>
        </w:rPr>
        <w:t>Trophée</w:t>
      </w:r>
      <w:r>
        <w:rPr>
          <w:rFonts w:cs="Arial"/>
          <w:sz w:val="17"/>
          <w:szCs w:val="17"/>
        </w:rPr>
        <w:t>s</w:t>
      </w:r>
      <w:r w:rsidR="00695399" w:rsidRPr="00C666E2">
        <w:rPr>
          <w:rFonts w:cs="Arial"/>
          <w:sz w:val="17"/>
          <w:szCs w:val="17"/>
        </w:rPr>
        <w:t xml:space="preserve"> et des prix aura lieu à l’occasion </w:t>
      </w:r>
      <w:r w:rsidR="0049113C">
        <w:rPr>
          <w:rFonts w:cs="Arial"/>
          <w:sz w:val="17"/>
          <w:szCs w:val="17"/>
        </w:rPr>
        <w:t>de la prochaine Conférence régionale de l’ARFPPMA PACA dont la date reste à définir avec la Région Sud.</w:t>
      </w:r>
    </w:p>
    <w:p w14:paraId="23A4EDDB" w14:textId="77777777" w:rsidR="00612B07" w:rsidRPr="00C666E2" w:rsidRDefault="00612B07" w:rsidP="0076734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7"/>
          <w:szCs w:val="17"/>
        </w:rPr>
      </w:pPr>
    </w:p>
    <w:sectPr w:rsidR="00612B07" w:rsidRPr="00C666E2" w:rsidSect="00D63EB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BAA2" w14:textId="77777777" w:rsidR="00621EE9" w:rsidRDefault="00621EE9" w:rsidP="005E6886">
      <w:pPr>
        <w:spacing w:after="0" w:line="240" w:lineRule="auto"/>
      </w:pPr>
      <w:r>
        <w:separator/>
      </w:r>
    </w:p>
  </w:endnote>
  <w:endnote w:type="continuationSeparator" w:id="0">
    <w:p w14:paraId="29710E64" w14:textId="77777777" w:rsidR="00621EE9" w:rsidRDefault="00621EE9" w:rsidP="005E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956F" w14:textId="77777777" w:rsidR="005E6886" w:rsidRDefault="005E68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E8C3" w14:textId="77777777" w:rsidR="00621EE9" w:rsidRDefault="00621EE9" w:rsidP="005E6886">
      <w:pPr>
        <w:spacing w:after="0" w:line="240" w:lineRule="auto"/>
      </w:pPr>
      <w:r>
        <w:separator/>
      </w:r>
    </w:p>
  </w:footnote>
  <w:footnote w:type="continuationSeparator" w:id="0">
    <w:p w14:paraId="5BFF857B" w14:textId="77777777" w:rsidR="00621EE9" w:rsidRDefault="00621EE9" w:rsidP="005E6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192"/>
      </v:shape>
    </w:pict>
  </w:numPicBullet>
  <w:abstractNum w:abstractNumId="0" w15:restartNumberingAfterBreak="0">
    <w:nsid w:val="0943028D"/>
    <w:multiLevelType w:val="hybridMultilevel"/>
    <w:tmpl w:val="15A016D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232BC"/>
    <w:multiLevelType w:val="hybridMultilevel"/>
    <w:tmpl w:val="03AC1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473A"/>
    <w:multiLevelType w:val="hybridMultilevel"/>
    <w:tmpl w:val="4BEACC32"/>
    <w:lvl w:ilvl="0" w:tplc="D92AC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60C80"/>
    <w:multiLevelType w:val="hybridMultilevel"/>
    <w:tmpl w:val="568EE7B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71039DC"/>
    <w:multiLevelType w:val="hybridMultilevel"/>
    <w:tmpl w:val="5EAA0C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3E0285"/>
    <w:multiLevelType w:val="hybridMultilevel"/>
    <w:tmpl w:val="C5B2B1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7F6D5B"/>
    <w:multiLevelType w:val="hybridMultilevel"/>
    <w:tmpl w:val="10B44F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8399A"/>
    <w:multiLevelType w:val="hybridMultilevel"/>
    <w:tmpl w:val="2234718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502195">
    <w:abstractNumId w:val="1"/>
  </w:num>
  <w:num w:numId="2" w16cid:durableId="1993439543">
    <w:abstractNumId w:val="2"/>
  </w:num>
  <w:num w:numId="3" w16cid:durableId="2000191212">
    <w:abstractNumId w:val="6"/>
  </w:num>
  <w:num w:numId="4" w16cid:durableId="2086878335">
    <w:abstractNumId w:val="5"/>
  </w:num>
  <w:num w:numId="5" w16cid:durableId="1846091956">
    <w:abstractNumId w:val="3"/>
  </w:num>
  <w:num w:numId="6" w16cid:durableId="1166170220">
    <w:abstractNumId w:val="0"/>
  </w:num>
  <w:num w:numId="7" w16cid:durableId="598174842">
    <w:abstractNumId w:val="7"/>
  </w:num>
  <w:num w:numId="8" w16cid:durableId="628049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50"/>
    <w:rsid w:val="000078FE"/>
    <w:rsid w:val="00053583"/>
    <w:rsid w:val="0006276F"/>
    <w:rsid w:val="0009280C"/>
    <w:rsid w:val="0010777E"/>
    <w:rsid w:val="0017104F"/>
    <w:rsid w:val="00182D41"/>
    <w:rsid w:val="001913F1"/>
    <w:rsid w:val="001B0ED1"/>
    <w:rsid w:val="001E2E03"/>
    <w:rsid w:val="002202AB"/>
    <w:rsid w:val="00221E12"/>
    <w:rsid w:val="00240EDE"/>
    <w:rsid w:val="0027545C"/>
    <w:rsid w:val="002A011D"/>
    <w:rsid w:val="002C0D8A"/>
    <w:rsid w:val="002D44EC"/>
    <w:rsid w:val="002E0DA2"/>
    <w:rsid w:val="002E319B"/>
    <w:rsid w:val="003223B9"/>
    <w:rsid w:val="003730E5"/>
    <w:rsid w:val="00391BB3"/>
    <w:rsid w:val="003E5A58"/>
    <w:rsid w:val="003F2EE4"/>
    <w:rsid w:val="004030CC"/>
    <w:rsid w:val="00425123"/>
    <w:rsid w:val="004355BF"/>
    <w:rsid w:val="0047162F"/>
    <w:rsid w:val="0049113C"/>
    <w:rsid w:val="0049370E"/>
    <w:rsid w:val="0049725E"/>
    <w:rsid w:val="004B2524"/>
    <w:rsid w:val="004C2E4D"/>
    <w:rsid w:val="004D280F"/>
    <w:rsid w:val="004F55BD"/>
    <w:rsid w:val="00524DAC"/>
    <w:rsid w:val="005337C9"/>
    <w:rsid w:val="00560BED"/>
    <w:rsid w:val="0059650D"/>
    <w:rsid w:val="005B56BE"/>
    <w:rsid w:val="005D18D0"/>
    <w:rsid w:val="005E6886"/>
    <w:rsid w:val="005F29E4"/>
    <w:rsid w:val="00612B07"/>
    <w:rsid w:val="00621EE9"/>
    <w:rsid w:val="006276F6"/>
    <w:rsid w:val="00695399"/>
    <w:rsid w:val="006F5E47"/>
    <w:rsid w:val="007142AB"/>
    <w:rsid w:val="00722827"/>
    <w:rsid w:val="007559E4"/>
    <w:rsid w:val="00765B86"/>
    <w:rsid w:val="0076734E"/>
    <w:rsid w:val="007707C1"/>
    <w:rsid w:val="0077424D"/>
    <w:rsid w:val="007C66BF"/>
    <w:rsid w:val="007D2CDA"/>
    <w:rsid w:val="007E1C61"/>
    <w:rsid w:val="007E53E6"/>
    <w:rsid w:val="007F371D"/>
    <w:rsid w:val="007F5F52"/>
    <w:rsid w:val="00817578"/>
    <w:rsid w:val="008272A0"/>
    <w:rsid w:val="00884DBC"/>
    <w:rsid w:val="008C0F0D"/>
    <w:rsid w:val="008E1D12"/>
    <w:rsid w:val="008F5C83"/>
    <w:rsid w:val="008F69DA"/>
    <w:rsid w:val="00957033"/>
    <w:rsid w:val="009C028B"/>
    <w:rsid w:val="009D2208"/>
    <w:rsid w:val="009F7FA7"/>
    <w:rsid w:val="00A00A24"/>
    <w:rsid w:val="00A26535"/>
    <w:rsid w:val="00A42F40"/>
    <w:rsid w:val="00A63E0C"/>
    <w:rsid w:val="00A67D42"/>
    <w:rsid w:val="00A73A1F"/>
    <w:rsid w:val="00AA5E64"/>
    <w:rsid w:val="00AD65E2"/>
    <w:rsid w:val="00B019CE"/>
    <w:rsid w:val="00B06E2A"/>
    <w:rsid w:val="00B20858"/>
    <w:rsid w:val="00B479CD"/>
    <w:rsid w:val="00B54557"/>
    <w:rsid w:val="00B54674"/>
    <w:rsid w:val="00B65205"/>
    <w:rsid w:val="00BA0BC4"/>
    <w:rsid w:val="00BA2B2F"/>
    <w:rsid w:val="00BF4A38"/>
    <w:rsid w:val="00C666E2"/>
    <w:rsid w:val="00C76920"/>
    <w:rsid w:val="00C942C0"/>
    <w:rsid w:val="00CA6B69"/>
    <w:rsid w:val="00CB10B4"/>
    <w:rsid w:val="00CB3416"/>
    <w:rsid w:val="00CD5C9D"/>
    <w:rsid w:val="00D35CBF"/>
    <w:rsid w:val="00D474BD"/>
    <w:rsid w:val="00D534DB"/>
    <w:rsid w:val="00D57F17"/>
    <w:rsid w:val="00D63EB7"/>
    <w:rsid w:val="00D8379D"/>
    <w:rsid w:val="00DD326F"/>
    <w:rsid w:val="00DE06D6"/>
    <w:rsid w:val="00E10CF4"/>
    <w:rsid w:val="00E57C9A"/>
    <w:rsid w:val="00EC4AE9"/>
    <w:rsid w:val="00ED10C2"/>
    <w:rsid w:val="00ED51A7"/>
    <w:rsid w:val="00EE6F50"/>
    <w:rsid w:val="00F60376"/>
    <w:rsid w:val="00F72A2E"/>
    <w:rsid w:val="00FA4B6A"/>
    <w:rsid w:val="00FC4D8D"/>
    <w:rsid w:val="00FC5A21"/>
    <w:rsid w:val="00FD7720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013C2"/>
  <w15:docId w15:val="{EC245745-E477-4DE9-8DE4-62624929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B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BF4A38"/>
    <w:pPr>
      <w:overflowPunct w:val="0"/>
      <w:autoSpaceDE w:val="0"/>
      <w:autoSpaceDN w:val="0"/>
      <w:adjustRightInd w:val="0"/>
      <w:spacing w:after="0" w:line="240" w:lineRule="auto"/>
      <w:ind w:left="720"/>
      <w:jc w:val="center"/>
    </w:pPr>
    <w:rPr>
      <w:rFonts w:ascii="Tahoma" w:eastAsia="Times New Roman" w:hAnsi="Tahoma" w:cs="Tahoma"/>
      <w:b/>
      <w:bCs/>
      <w:color w:val="000080"/>
      <w:kern w:val="28"/>
      <w:sz w:val="20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BF4A38"/>
    <w:rPr>
      <w:rFonts w:ascii="Tahoma" w:eastAsia="Times New Roman" w:hAnsi="Tahoma" w:cs="Tahoma"/>
      <w:b/>
      <w:bCs/>
      <w:color w:val="000080"/>
      <w:kern w:val="28"/>
      <w:sz w:val="20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BF4A38"/>
    <w:pPr>
      <w:overflowPunct w:val="0"/>
      <w:autoSpaceDE w:val="0"/>
      <w:autoSpaceDN w:val="0"/>
      <w:adjustRightInd w:val="0"/>
      <w:spacing w:after="0" w:line="240" w:lineRule="auto"/>
      <w:ind w:left="720"/>
      <w:jc w:val="center"/>
    </w:pPr>
    <w:rPr>
      <w:rFonts w:ascii="Tahoma" w:eastAsia="Times New Roman" w:hAnsi="Tahoma" w:cs="Tahoma"/>
      <w:b/>
      <w:bCs/>
      <w:color w:val="000080"/>
      <w:kern w:val="28"/>
      <w:sz w:val="20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BF4A38"/>
    <w:rPr>
      <w:rFonts w:ascii="Tahoma" w:eastAsia="Times New Roman" w:hAnsi="Tahoma" w:cs="Tahoma"/>
      <w:b/>
      <w:bCs/>
      <w:color w:val="000080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7692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E6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E6886"/>
  </w:style>
  <w:style w:type="paragraph" w:styleId="Pieddepage">
    <w:name w:val="footer"/>
    <w:basedOn w:val="Normal"/>
    <w:link w:val="PieddepageCar"/>
    <w:uiPriority w:val="99"/>
    <w:semiHidden/>
    <w:unhideWhenUsed/>
    <w:rsid w:val="005E6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E6886"/>
  </w:style>
  <w:style w:type="paragraph" w:styleId="Textedebulles">
    <w:name w:val="Balloon Text"/>
    <w:basedOn w:val="Normal"/>
    <w:link w:val="TextedebullesCar"/>
    <w:uiPriority w:val="99"/>
    <w:semiHidden/>
    <w:unhideWhenUsed/>
    <w:rsid w:val="00B5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55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9113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1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r.arfppma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Delphine RUIZ</cp:lastModifiedBy>
  <cp:revision>2</cp:revision>
  <cp:lastPrinted>2012-05-18T15:51:00Z</cp:lastPrinted>
  <dcterms:created xsi:type="dcterms:W3CDTF">2023-02-17T16:29:00Z</dcterms:created>
  <dcterms:modified xsi:type="dcterms:W3CDTF">2023-02-17T16:29:00Z</dcterms:modified>
</cp:coreProperties>
</file>