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5F5" w:rsidRDefault="0029750B" w:rsidP="00D865F5">
      <w:pPr>
        <w:jc w:val="center"/>
      </w:pPr>
      <w:r>
        <w:rPr>
          <w:noProof/>
          <w:lang w:eastAsia="fr-FR"/>
        </w:rPr>
        <w:drawing>
          <wp:inline distT="0" distB="0" distL="0" distR="0">
            <wp:extent cx="1600200" cy="1765583"/>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RP-PACA.jpg"/>
                    <pic:cNvPicPr/>
                  </pic:nvPicPr>
                  <pic:blipFill>
                    <a:blip r:embed="rId8">
                      <a:extLst>
                        <a:ext uri="{28A0092B-C50C-407E-A947-70E740481C1C}">
                          <a14:useLocalDpi xmlns:a14="http://schemas.microsoft.com/office/drawing/2010/main" val="0"/>
                        </a:ext>
                      </a:extLst>
                    </a:blip>
                    <a:stretch>
                      <a:fillRect/>
                    </a:stretch>
                  </pic:blipFill>
                  <pic:spPr>
                    <a:xfrm>
                      <a:off x="0" y="0"/>
                      <a:ext cx="1618097" cy="1785330"/>
                    </a:xfrm>
                    <a:prstGeom prst="rect">
                      <a:avLst/>
                    </a:prstGeom>
                  </pic:spPr>
                </pic:pic>
              </a:graphicData>
            </a:graphic>
          </wp:inline>
        </w:drawing>
      </w:r>
    </w:p>
    <w:p w:rsidR="0029750B" w:rsidRDefault="0029750B" w:rsidP="00D865F5">
      <w:pPr>
        <w:jc w:val="center"/>
      </w:pPr>
    </w:p>
    <w:p w:rsidR="00237F45" w:rsidRDefault="005848F8" w:rsidP="005848F8">
      <w:pPr>
        <w:jc w:val="center"/>
        <w:rPr>
          <w:b/>
          <w:u w:val="single"/>
        </w:rPr>
      </w:pPr>
      <w:r>
        <w:rPr>
          <w:b/>
          <w:u w:val="single"/>
        </w:rPr>
        <w:t xml:space="preserve">Compte-rendu </w:t>
      </w:r>
      <w:r w:rsidR="00B21A9C">
        <w:rPr>
          <w:b/>
          <w:u w:val="single"/>
        </w:rPr>
        <w:t>Atelier</w:t>
      </w:r>
      <w:r w:rsidR="00BA450F">
        <w:rPr>
          <w:b/>
          <w:u w:val="single"/>
        </w:rPr>
        <w:t xml:space="preserve"> n°3</w:t>
      </w:r>
      <w:r w:rsidR="00537718">
        <w:rPr>
          <w:b/>
          <w:u w:val="single"/>
        </w:rPr>
        <w:t xml:space="preserve"> du Forum « </w:t>
      </w:r>
      <w:r w:rsidR="00EC26C7">
        <w:rPr>
          <w:b/>
          <w:u w:val="single"/>
        </w:rPr>
        <w:t>Mettre en capacité les territoires en conjuguant diversité et égalité</w:t>
      </w:r>
      <w:r w:rsidR="00537718">
        <w:rPr>
          <w:b/>
          <w:u w:val="single"/>
        </w:rPr>
        <w:t xml:space="preserve"> » </w:t>
      </w:r>
    </w:p>
    <w:p w:rsidR="00293A6B" w:rsidRPr="00237F45" w:rsidRDefault="00EC26C7" w:rsidP="005848F8">
      <w:pPr>
        <w:jc w:val="center"/>
        <w:rPr>
          <w:b/>
        </w:rPr>
      </w:pPr>
      <w:r>
        <w:rPr>
          <w:b/>
        </w:rPr>
        <w:t>Le 22</w:t>
      </w:r>
      <w:r w:rsidR="00537718">
        <w:rPr>
          <w:b/>
        </w:rPr>
        <w:t xml:space="preserve"> Mars</w:t>
      </w:r>
      <w:r w:rsidR="00237F45" w:rsidRPr="00237F45">
        <w:rPr>
          <w:b/>
        </w:rPr>
        <w:t xml:space="preserve"> 2017 à </w:t>
      </w:r>
      <w:r>
        <w:rPr>
          <w:b/>
        </w:rPr>
        <w:t>GAP</w:t>
      </w:r>
    </w:p>
    <w:p w:rsidR="00260C52" w:rsidRDefault="00260C52" w:rsidP="00D865F5">
      <w:pPr>
        <w:jc w:val="left"/>
        <w:rPr>
          <w:b/>
          <w:u w:val="single"/>
        </w:rPr>
      </w:pPr>
    </w:p>
    <w:p w:rsidR="00FB6E2A" w:rsidRPr="00537718" w:rsidRDefault="00B374D0" w:rsidP="00537718">
      <w:pPr>
        <w:pStyle w:val="Paragraphedeliste"/>
        <w:numPr>
          <w:ilvl w:val="0"/>
          <w:numId w:val="1"/>
        </w:numPr>
        <w:rPr>
          <w:sz w:val="24"/>
          <w:szCs w:val="24"/>
        </w:rPr>
      </w:pPr>
      <w:r w:rsidRPr="004006B4">
        <w:rPr>
          <w:b/>
          <w:sz w:val="24"/>
          <w:szCs w:val="24"/>
        </w:rPr>
        <w:t xml:space="preserve">Ouverture </w:t>
      </w:r>
      <w:r w:rsidR="00537718">
        <w:rPr>
          <w:b/>
          <w:sz w:val="24"/>
          <w:szCs w:val="24"/>
        </w:rPr>
        <w:t>du</w:t>
      </w:r>
      <w:r w:rsidRPr="004006B4">
        <w:rPr>
          <w:b/>
          <w:sz w:val="24"/>
          <w:szCs w:val="24"/>
        </w:rPr>
        <w:t xml:space="preserve"> forum / Roger DIDIER – Conseiller régional, Vice-Président à l’aménagement du territoire</w:t>
      </w:r>
    </w:p>
    <w:p w:rsidR="00537718" w:rsidRPr="00537718" w:rsidRDefault="00537718" w:rsidP="00537718">
      <w:pPr>
        <w:pStyle w:val="Paragraphedeliste"/>
        <w:rPr>
          <w:sz w:val="24"/>
          <w:szCs w:val="24"/>
        </w:rPr>
      </w:pPr>
    </w:p>
    <w:p w:rsidR="00FB6E2A" w:rsidRDefault="00537718" w:rsidP="00FB6E2A">
      <w:pPr>
        <w:pStyle w:val="Paragraphedeliste"/>
        <w:numPr>
          <w:ilvl w:val="0"/>
          <w:numId w:val="1"/>
        </w:numPr>
        <w:rPr>
          <w:b/>
          <w:sz w:val="24"/>
          <w:szCs w:val="24"/>
        </w:rPr>
      </w:pPr>
      <w:r>
        <w:rPr>
          <w:b/>
          <w:sz w:val="24"/>
          <w:szCs w:val="24"/>
        </w:rPr>
        <w:t>Eclairage de</w:t>
      </w:r>
      <w:r w:rsidR="00EC26C7">
        <w:rPr>
          <w:b/>
          <w:sz w:val="24"/>
          <w:szCs w:val="24"/>
        </w:rPr>
        <w:t xml:space="preserve">s </w:t>
      </w:r>
      <w:r>
        <w:rPr>
          <w:b/>
          <w:sz w:val="24"/>
          <w:szCs w:val="24"/>
        </w:rPr>
        <w:t>Agence</w:t>
      </w:r>
      <w:r w:rsidR="00EC26C7">
        <w:rPr>
          <w:b/>
          <w:sz w:val="24"/>
          <w:szCs w:val="24"/>
        </w:rPr>
        <w:t>s</w:t>
      </w:r>
      <w:r>
        <w:rPr>
          <w:b/>
          <w:sz w:val="24"/>
          <w:szCs w:val="24"/>
        </w:rPr>
        <w:t xml:space="preserve"> d’urbanisme de </w:t>
      </w:r>
      <w:r w:rsidR="00EC26C7">
        <w:rPr>
          <w:b/>
          <w:sz w:val="24"/>
          <w:szCs w:val="24"/>
        </w:rPr>
        <w:t xml:space="preserve">Rhône Avignon Vaucluse (AURAV) et du Pays d’Aix (AUPA)/ Gilles PERILHOU et Pierre MAZZELLA </w:t>
      </w:r>
    </w:p>
    <w:p w:rsidR="00537718" w:rsidRPr="00537718" w:rsidRDefault="00537718" w:rsidP="00537718">
      <w:pPr>
        <w:pStyle w:val="Paragraphedeliste"/>
        <w:rPr>
          <w:b/>
          <w:sz w:val="24"/>
          <w:szCs w:val="24"/>
        </w:rPr>
      </w:pPr>
    </w:p>
    <w:p w:rsidR="00537718" w:rsidRDefault="00EC26C7" w:rsidP="00537718">
      <w:pPr>
        <w:pStyle w:val="Paragraphedeliste"/>
        <w:rPr>
          <w:sz w:val="24"/>
          <w:szCs w:val="24"/>
        </w:rPr>
      </w:pPr>
      <w:r>
        <w:rPr>
          <w:sz w:val="24"/>
          <w:szCs w:val="24"/>
        </w:rPr>
        <w:t xml:space="preserve">Les Agences d’urbanisme sont des outils pour une diversité des territoires, les exemples de la connaissance des territoires ou encore la traduction des orientations régionales. </w:t>
      </w:r>
    </w:p>
    <w:p w:rsidR="0024110E" w:rsidRDefault="0024110E" w:rsidP="00537718">
      <w:pPr>
        <w:pStyle w:val="Paragraphedeliste"/>
        <w:rPr>
          <w:sz w:val="24"/>
          <w:szCs w:val="24"/>
        </w:rPr>
      </w:pPr>
    </w:p>
    <w:p w:rsidR="00B56CFA" w:rsidRDefault="00537718" w:rsidP="00EC26C7">
      <w:pPr>
        <w:pStyle w:val="Paragraphedeliste"/>
        <w:numPr>
          <w:ilvl w:val="0"/>
          <w:numId w:val="1"/>
        </w:numPr>
        <w:rPr>
          <w:b/>
          <w:sz w:val="24"/>
          <w:szCs w:val="24"/>
        </w:rPr>
      </w:pPr>
      <w:r>
        <w:rPr>
          <w:b/>
          <w:sz w:val="24"/>
          <w:szCs w:val="24"/>
        </w:rPr>
        <w:t xml:space="preserve">Retour sur l’appel à contribution/ </w:t>
      </w:r>
      <w:proofErr w:type="spellStart"/>
      <w:r>
        <w:rPr>
          <w:b/>
          <w:sz w:val="24"/>
          <w:szCs w:val="24"/>
        </w:rPr>
        <w:t>Algoé</w:t>
      </w:r>
      <w:proofErr w:type="spellEnd"/>
      <w:r w:rsidR="007D3CF8" w:rsidRPr="007D3CF8">
        <w:rPr>
          <w:b/>
          <w:sz w:val="24"/>
          <w:szCs w:val="24"/>
        </w:rPr>
        <w:t> :</w:t>
      </w:r>
    </w:p>
    <w:p w:rsidR="00EC26C7" w:rsidRDefault="00EC26C7" w:rsidP="00EC26C7">
      <w:pPr>
        <w:pStyle w:val="Paragraphedeliste"/>
        <w:rPr>
          <w:b/>
          <w:sz w:val="24"/>
          <w:szCs w:val="24"/>
        </w:rPr>
      </w:pPr>
    </w:p>
    <w:p w:rsidR="00EC26C7" w:rsidRDefault="00EC26C7" w:rsidP="00EC26C7">
      <w:pPr>
        <w:pStyle w:val="Paragraphedeliste"/>
        <w:rPr>
          <w:b/>
          <w:sz w:val="24"/>
          <w:szCs w:val="24"/>
        </w:rPr>
      </w:pPr>
      <w:r>
        <w:rPr>
          <w:b/>
          <w:sz w:val="24"/>
          <w:szCs w:val="24"/>
        </w:rPr>
        <w:t>Cf. Retour évoqué dans le compte-rendu de l’atelier 1 du Forum « renforcer l’attractivité et la qualité de vie du territoire ».</w:t>
      </w:r>
    </w:p>
    <w:p w:rsidR="00EC26C7" w:rsidRPr="00EC26C7" w:rsidRDefault="00EC26C7" w:rsidP="00EC26C7">
      <w:pPr>
        <w:pStyle w:val="Paragraphedeliste"/>
        <w:rPr>
          <w:b/>
          <w:sz w:val="24"/>
          <w:szCs w:val="24"/>
        </w:rPr>
      </w:pPr>
    </w:p>
    <w:p w:rsidR="00FA2FE0" w:rsidRPr="00674694" w:rsidRDefault="0051286A" w:rsidP="00FA2FE0">
      <w:pPr>
        <w:pStyle w:val="Paragraphedeliste"/>
        <w:numPr>
          <w:ilvl w:val="0"/>
          <w:numId w:val="1"/>
        </w:numPr>
        <w:rPr>
          <w:b/>
          <w:sz w:val="24"/>
          <w:szCs w:val="24"/>
        </w:rPr>
      </w:pPr>
      <w:r>
        <w:rPr>
          <w:b/>
          <w:sz w:val="24"/>
          <w:szCs w:val="24"/>
        </w:rPr>
        <w:t xml:space="preserve">Travail en atelier – Participation à </w:t>
      </w:r>
      <w:r w:rsidR="00B56CFA">
        <w:rPr>
          <w:b/>
          <w:sz w:val="24"/>
          <w:szCs w:val="24"/>
        </w:rPr>
        <w:t>la table</w:t>
      </w:r>
      <w:r>
        <w:rPr>
          <w:b/>
          <w:sz w:val="24"/>
          <w:szCs w:val="24"/>
        </w:rPr>
        <w:t xml:space="preserve"> « </w:t>
      </w:r>
      <w:r w:rsidR="00EC26C7">
        <w:rPr>
          <w:b/>
          <w:sz w:val="24"/>
          <w:szCs w:val="24"/>
        </w:rPr>
        <w:t>conforter le rayonnement des Métropoles</w:t>
      </w:r>
      <w:r>
        <w:rPr>
          <w:b/>
          <w:sz w:val="24"/>
          <w:szCs w:val="24"/>
        </w:rPr>
        <w:t xml:space="preserve"> » </w:t>
      </w:r>
      <w:r w:rsidR="0029750B">
        <w:rPr>
          <w:b/>
          <w:sz w:val="24"/>
          <w:szCs w:val="24"/>
        </w:rPr>
        <w:t>intention stratégique issue de la sous-orientation</w:t>
      </w:r>
      <w:r>
        <w:rPr>
          <w:b/>
          <w:sz w:val="24"/>
          <w:szCs w:val="24"/>
        </w:rPr>
        <w:t xml:space="preserve"> « </w:t>
      </w:r>
      <w:r w:rsidR="00EC26C7">
        <w:rPr>
          <w:b/>
          <w:sz w:val="24"/>
          <w:szCs w:val="24"/>
        </w:rPr>
        <w:t>Cultiver les atouts des territoires, réaliser leur potentiel économique et humain</w:t>
      </w:r>
      <w:r>
        <w:rPr>
          <w:b/>
          <w:sz w:val="24"/>
          <w:szCs w:val="24"/>
        </w:rPr>
        <w:t> »</w:t>
      </w:r>
      <w:r w:rsidR="00883311">
        <w:rPr>
          <w:b/>
          <w:sz w:val="24"/>
          <w:szCs w:val="24"/>
        </w:rPr>
        <w:t xml:space="preserve"> </w:t>
      </w:r>
      <w:r w:rsidR="00BC6A2C" w:rsidRPr="00674694">
        <w:rPr>
          <w:b/>
          <w:sz w:val="24"/>
          <w:szCs w:val="24"/>
        </w:rPr>
        <w:t xml:space="preserve">: </w:t>
      </w:r>
    </w:p>
    <w:p w:rsidR="00C26110" w:rsidRDefault="00C26110" w:rsidP="00C26110">
      <w:pPr>
        <w:pStyle w:val="Paragraphedeliste"/>
        <w:rPr>
          <w:b/>
          <w:color w:val="0070C0"/>
          <w:sz w:val="24"/>
          <w:szCs w:val="24"/>
        </w:rPr>
      </w:pPr>
    </w:p>
    <w:p w:rsidR="001917CB" w:rsidRDefault="001917CB" w:rsidP="00C26110">
      <w:pPr>
        <w:pStyle w:val="Paragraphedeliste"/>
        <w:rPr>
          <w:sz w:val="24"/>
          <w:szCs w:val="24"/>
        </w:rPr>
      </w:pPr>
      <w:r>
        <w:rPr>
          <w:sz w:val="24"/>
          <w:szCs w:val="24"/>
        </w:rPr>
        <w:t>2 préalables sont posés par les participants : définition d’une métropole (les autres « métropoles » telles que Gap, Avignon etc., bien que non institutionnelles comme Marseille Provence Métropole, Nice ou encore Toulon en devenir, seront aussi prises en compte dans cette réflexion) et complémentarité nécessaire à rechercher entre métropoles et secteurs secondaires.</w:t>
      </w:r>
    </w:p>
    <w:p w:rsidR="001917CB" w:rsidRDefault="001917CB" w:rsidP="00C26110">
      <w:pPr>
        <w:pStyle w:val="Paragraphedeliste"/>
        <w:rPr>
          <w:sz w:val="24"/>
          <w:szCs w:val="24"/>
        </w:rPr>
      </w:pPr>
    </w:p>
    <w:p w:rsidR="006B73F2" w:rsidRDefault="001917CB" w:rsidP="001917CB">
      <w:pPr>
        <w:pStyle w:val="Paragraphedeliste"/>
        <w:rPr>
          <w:sz w:val="24"/>
          <w:szCs w:val="24"/>
        </w:rPr>
      </w:pPr>
      <w:r>
        <w:rPr>
          <w:sz w:val="24"/>
          <w:szCs w:val="24"/>
        </w:rPr>
        <w:t xml:space="preserve">Priorisation des objectifs obtenue après réflexion des participants : </w:t>
      </w:r>
    </w:p>
    <w:p w:rsidR="00C947F5" w:rsidRDefault="00C947F5" w:rsidP="00C26110">
      <w:pPr>
        <w:pStyle w:val="Paragraphedeliste"/>
        <w:rPr>
          <w:sz w:val="24"/>
          <w:szCs w:val="24"/>
        </w:rPr>
      </w:pPr>
    </w:p>
    <w:p w:rsidR="00C947F5" w:rsidRDefault="001917CB" w:rsidP="001917CB">
      <w:pPr>
        <w:pStyle w:val="Paragraphedeliste"/>
        <w:numPr>
          <w:ilvl w:val="0"/>
          <w:numId w:val="10"/>
        </w:numPr>
        <w:rPr>
          <w:sz w:val="24"/>
          <w:szCs w:val="24"/>
        </w:rPr>
      </w:pPr>
      <w:r>
        <w:rPr>
          <w:sz w:val="24"/>
          <w:szCs w:val="24"/>
        </w:rPr>
        <w:t>Favoriser l’articulation entre réseaux régionaux et métropolitains/urbains ;</w:t>
      </w:r>
    </w:p>
    <w:p w:rsidR="001917CB" w:rsidRDefault="001917CB" w:rsidP="001917CB">
      <w:pPr>
        <w:pStyle w:val="Paragraphedeliste"/>
        <w:numPr>
          <w:ilvl w:val="0"/>
          <w:numId w:val="10"/>
        </w:numPr>
        <w:rPr>
          <w:sz w:val="24"/>
          <w:szCs w:val="24"/>
        </w:rPr>
      </w:pPr>
      <w:r>
        <w:rPr>
          <w:sz w:val="24"/>
          <w:szCs w:val="24"/>
        </w:rPr>
        <w:t xml:space="preserve">Accompagner le positionnement géostratégique en PACA des hubs </w:t>
      </w:r>
      <w:r w:rsidR="00730E31">
        <w:rPr>
          <w:sz w:val="24"/>
          <w:szCs w:val="24"/>
        </w:rPr>
        <w:t>télécoms</w:t>
      </w:r>
      <w:r>
        <w:rPr>
          <w:sz w:val="24"/>
          <w:szCs w:val="24"/>
        </w:rPr>
        <w:t xml:space="preserve"> de rang mondial ;</w:t>
      </w:r>
    </w:p>
    <w:p w:rsidR="001917CB" w:rsidRDefault="001917CB" w:rsidP="001917CB">
      <w:pPr>
        <w:pStyle w:val="Paragraphedeliste"/>
        <w:numPr>
          <w:ilvl w:val="0"/>
          <w:numId w:val="10"/>
        </w:numPr>
        <w:rPr>
          <w:sz w:val="24"/>
          <w:szCs w:val="24"/>
        </w:rPr>
      </w:pPr>
      <w:r>
        <w:rPr>
          <w:sz w:val="24"/>
          <w:szCs w:val="24"/>
        </w:rPr>
        <w:t>Dynamiser/développer l’offre d’enseignements supérieurs et accompagner le développement de la recherche ;</w:t>
      </w:r>
    </w:p>
    <w:p w:rsidR="001917CB" w:rsidRDefault="001917CB" w:rsidP="001917CB">
      <w:pPr>
        <w:pStyle w:val="Paragraphedeliste"/>
        <w:numPr>
          <w:ilvl w:val="0"/>
          <w:numId w:val="10"/>
        </w:numPr>
        <w:rPr>
          <w:sz w:val="24"/>
          <w:szCs w:val="24"/>
        </w:rPr>
      </w:pPr>
      <w:r>
        <w:rPr>
          <w:sz w:val="24"/>
          <w:szCs w:val="24"/>
        </w:rPr>
        <w:t>Renforcer l’offre de formation aux métiers du numérique et structurer l’offre d’emploi ;</w:t>
      </w:r>
    </w:p>
    <w:p w:rsidR="001917CB" w:rsidRDefault="001917CB" w:rsidP="001917CB">
      <w:pPr>
        <w:pStyle w:val="Paragraphedeliste"/>
        <w:numPr>
          <w:ilvl w:val="0"/>
          <w:numId w:val="10"/>
        </w:numPr>
        <w:rPr>
          <w:sz w:val="24"/>
          <w:szCs w:val="24"/>
        </w:rPr>
      </w:pPr>
      <w:r>
        <w:rPr>
          <w:sz w:val="24"/>
          <w:szCs w:val="24"/>
        </w:rPr>
        <w:t>Renforcer la coopération avec les grandes métropoles voisines de PACA (Turin, Barcelone, Toulouse, Grenoble etc.) ;</w:t>
      </w:r>
    </w:p>
    <w:p w:rsidR="00665B01" w:rsidRPr="00665B01" w:rsidRDefault="00665B01" w:rsidP="00665B01">
      <w:pPr>
        <w:rPr>
          <w:sz w:val="24"/>
          <w:szCs w:val="24"/>
        </w:rPr>
      </w:pPr>
    </w:p>
    <w:p w:rsidR="001917CB" w:rsidRDefault="001917CB" w:rsidP="001917CB">
      <w:pPr>
        <w:pStyle w:val="Paragraphedeliste"/>
        <w:numPr>
          <w:ilvl w:val="0"/>
          <w:numId w:val="10"/>
        </w:numPr>
        <w:rPr>
          <w:sz w:val="24"/>
          <w:szCs w:val="24"/>
        </w:rPr>
      </w:pPr>
      <w:r>
        <w:rPr>
          <w:sz w:val="24"/>
          <w:szCs w:val="24"/>
        </w:rPr>
        <w:lastRenderedPageBreak/>
        <w:t>Favoriser le développement et structurer les activités de production, d’enseignement et de formation et accompagner le déploiement des services numériques publics et privés innovants en matière d’emploi, de mobilité, d’éducation etc. ;</w:t>
      </w:r>
    </w:p>
    <w:p w:rsidR="00C947F5" w:rsidRDefault="001917CB" w:rsidP="00C947F5">
      <w:pPr>
        <w:pStyle w:val="Paragraphedeliste"/>
        <w:numPr>
          <w:ilvl w:val="0"/>
          <w:numId w:val="10"/>
        </w:numPr>
        <w:rPr>
          <w:sz w:val="24"/>
          <w:szCs w:val="24"/>
        </w:rPr>
      </w:pPr>
      <w:r>
        <w:rPr>
          <w:sz w:val="24"/>
          <w:szCs w:val="24"/>
        </w:rPr>
        <w:t xml:space="preserve">Soutenir les projets d’intérêt régional, national et européen, dans leur recherche d’excellence économique et environnementale. </w:t>
      </w:r>
    </w:p>
    <w:p w:rsidR="001917CB" w:rsidRDefault="001917CB" w:rsidP="001917CB">
      <w:pPr>
        <w:ind w:left="360"/>
        <w:rPr>
          <w:sz w:val="24"/>
          <w:szCs w:val="24"/>
        </w:rPr>
      </w:pPr>
    </w:p>
    <w:p w:rsidR="009A2634" w:rsidRDefault="001917CB" w:rsidP="001917CB">
      <w:pPr>
        <w:ind w:left="360"/>
        <w:rPr>
          <w:sz w:val="24"/>
          <w:szCs w:val="24"/>
        </w:rPr>
      </w:pPr>
      <w:r>
        <w:rPr>
          <w:sz w:val="24"/>
          <w:szCs w:val="24"/>
        </w:rPr>
        <w:t xml:space="preserve">La question de l’environnement n’a pas vraiment eu sa place dans cette table mais a été </w:t>
      </w:r>
      <w:r w:rsidR="009A2634">
        <w:rPr>
          <w:sz w:val="24"/>
          <w:szCs w:val="24"/>
        </w:rPr>
        <w:t xml:space="preserve">plus </w:t>
      </w:r>
      <w:r>
        <w:rPr>
          <w:sz w:val="24"/>
          <w:szCs w:val="24"/>
        </w:rPr>
        <w:t xml:space="preserve">développée dans </w:t>
      </w:r>
      <w:r w:rsidR="009A2634">
        <w:rPr>
          <w:sz w:val="24"/>
          <w:szCs w:val="24"/>
        </w:rPr>
        <w:t>les deux</w:t>
      </w:r>
      <w:r>
        <w:rPr>
          <w:sz w:val="24"/>
          <w:szCs w:val="24"/>
        </w:rPr>
        <w:t xml:space="preserve"> autre</w:t>
      </w:r>
      <w:r w:rsidR="009A2634">
        <w:rPr>
          <w:sz w:val="24"/>
          <w:szCs w:val="24"/>
        </w:rPr>
        <w:t>s</w:t>
      </w:r>
      <w:r>
        <w:rPr>
          <w:sz w:val="24"/>
          <w:szCs w:val="24"/>
        </w:rPr>
        <w:t xml:space="preserve"> table</w:t>
      </w:r>
      <w:r w:rsidR="009A2634">
        <w:rPr>
          <w:sz w:val="24"/>
          <w:szCs w:val="24"/>
        </w:rPr>
        <w:t>s</w:t>
      </w:r>
      <w:r>
        <w:rPr>
          <w:sz w:val="24"/>
          <w:szCs w:val="24"/>
        </w:rPr>
        <w:t xml:space="preserve"> du même atelier</w:t>
      </w:r>
      <w:r w:rsidR="009A2634">
        <w:rPr>
          <w:sz w:val="24"/>
          <w:szCs w:val="24"/>
        </w:rPr>
        <w:t>.</w:t>
      </w:r>
    </w:p>
    <w:p w:rsidR="001917CB" w:rsidRPr="001917CB" w:rsidRDefault="001917CB" w:rsidP="001917CB">
      <w:pPr>
        <w:ind w:left="360"/>
        <w:rPr>
          <w:sz w:val="24"/>
          <w:szCs w:val="24"/>
        </w:rPr>
      </w:pPr>
      <w:r>
        <w:rPr>
          <w:sz w:val="24"/>
          <w:szCs w:val="24"/>
        </w:rPr>
        <w:t xml:space="preserve"> </w:t>
      </w:r>
    </w:p>
    <w:p w:rsidR="00B56CFA" w:rsidRPr="00B56CFA" w:rsidRDefault="00C947F5" w:rsidP="00B56CFA">
      <w:pPr>
        <w:pStyle w:val="Paragraphedeliste"/>
        <w:numPr>
          <w:ilvl w:val="0"/>
          <w:numId w:val="1"/>
        </w:numPr>
        <w:rPr>
          <w:sz w:val="24"/>
          <w:szCs w:val="24"/>
        </w:rPr>
      </w:pPr>
      <w:r>
        <w:rPr>
          <w:b/>
          <w:sz w:val="24"/>
          <w:szCs w:val="24"/>
        </w:rPr>
        <w:t xml:space="preserve">Restitution des travaux des différents ateliers : </w:t>
      </w:r>
    </w:p>
    <w:p w:rsidR="00B56CFA" w:rsidRDefault="00B56CFA" w:rsidP="00B56CFA">
      <w:pPr>
        <w:ind w:left="360"/>
        <w:rPr>
          <w:sz w:val="24"/>
          <w:szCs w:val="24"/>
        </w:rPr>
      </w:pPr>
    </w:p>
    <w:p w:rsidR="0029750B" w:rsidRDefault="00B31B02" w:rsidP="00B56CFA">
      <w:pPr>
        <w:ind w:left="360"/>
        <w:rPr>
          <w:sz w:val="24"/>
          <w:szCs w:val="24"/>
        </w:rPr>
      </w:pPr>
      <w:r>
        <w:rPr>
          <w:sz w:val="24"/>
          <w:szCs w:val="24"/>
        </w:rPr>
        <w:t>Dans l’atelier correspondant à la sous-orientation « cultiver les atouts des territoires, réaliser leur potentiel économique et humain », les objectifs qui ont été priorisés sont les suivants :</w:t>
      </w:r>
    </w:p>
    <w:p w:rsidR="00B31B02" w:rsidRDefault="00B31B02" w:rsidP="00B31B02">
      <w:pPr>
        <w:pStyle w:val="Paragraphedeliste"/>
        <w:numPr>
          <w:ilvl w:val="0"/>
          <w:numId w:val="11"/>
        </w:numPr>
        <w:rPr>
          <w:sz w:val="24"/>
          <w:szCs w:val="24"/>
        </w:rPr>
      </w:pPr>
      <w:r>
        <w:rPr>
          <w:sz w:val="24"/>
          <w:szCs w:val="24"/>
        </w:rPr>
        <w:t>Vis-à-vis de l’intention stratégique « conforter le rayonnement des Métropoles » : cf. objectifs référencés ci-dessus ;</w:t>
      </w:r>
    </w:p>
    <w:p w:rsidR="00B31B02" w:rsidRDefault="00B31B02" w:rsidP="00B31B02">
      <w:pPr>
        <w:pStyle w:val="Paragraphedeliste"/>
        <w:numPr>
          <w:ilvl w:val="0"/>
          <w:numId w:val="11"/>
        </w:numPr>
        <w:rPr>
          <w:sz w:val="24"/>
          <w:szCs w:val="24"/>
        </w:rPr>
      </w:pPr>
      <w:r>
        <w:rPr>
          <w:sz w:val="24"/>
          <w:szCs w:val="24"/>
        </w:rPr>
        <w:t xml:space="preserve">Vis-à-vis de l’intention stratégique « accompagner les stratégies de développement intégré des territoires, en fonction de leurs spécificités » : </w:t>
      </w:r>
    </w:p>
    <w:p w:rsidR="00B31B02" w:rsidRDefault="00B31B02" w:rsidP="00B31B02">
      <w:pPr>
        <w:pStyle w:val="Paragraphedeliste"/>
        <w:numPr>
          <w:ilvl w:val="0"/>
          <w:numId w:val="12"/>
        </w:numPr>
        <w:rPr>
          <w:sz w:val="24"/>
          <w:szCs w:val="24"/>
        </w:rPr>
      </w:pPr>
      <w:r>
        <w:rPr>
          <w:sz w:val="24"/>
          <w:szCs w:val="24"/>
        </w:rPr>
        <w:t>Structurer le secteur des PME ;</w:t>
      </w:r>
    </w:p>
    <w:p w:rsidR="00B31B02" w:rsidRDefault="00B31B02" w:rsidP="00B31B02">
      <w:pPr>
        <w:pStyle w:val="Paragraphedeliste"/>
        <w:numPr>
          <w:ilvl w:val="0"/>
          <w:numId w:val="12"/>
        </w:numPr>
        <w:rPr>
          <w:sz w:val="24"/>
          <w:szCs w:val="24"/>
        </w:rPr>
      </w:pPr>
      <w:r>
        <w:rPr>
          <w:sz w:val="24"/>
          <w:szCs w:val="24"/>
        </w:rPr>
        <w:t>Développer les activités de services à la personne ;</w:t>
      </w:r>
    </w:p>
    <w:p w:rsidR="00B31B02" w:rsidRDefault="00B31B02" w:rsidP="00B31B02">
      <w:pPr>
        <w:pStyle w:val="Paragraphedeliste"/>
        <w:numPr>
          <w:ilvl w:val="0"/>
          <w:numId w:val="12"/>
        </w:numPr>
        <w:rPr>
          <w:sz w:val="24"/>
          <w:szCs w:val="24"/>
        </w:rPr>
      </w:pPr>
      <w:r>
        <w:rPr>
          <w:sz w:val="24"/>
          <w:szCs w:val="24"/>
        </w:rPr>
        <w:t>Adapter la transition énergétique aux territoires ruraux ;</w:t>
      </w:r>
    </w:p>
    <w:p w:rsidR="00B31B02" w:rsidRDefault="00B31B02" w:rsidP="00B31B02">
      <w:pPr>
        <w:pStyle w:val="Paragraphedeliste"/>
        <w:numPr>
          <w:ilvl w:val="0"/>
          <w:numId w:val="12"/>
        </w:numPr>
        <w:rPr>
          <w:sz w:val="24"/>
          <w:szCs w:val="24"/>
        </w:rPr>
      </w:pPr>
      <w:r>
        <w:rPr>
          <w:sz w:val="24"/>
          <w:szCs w:val="24"/>
        </w:rPr>
        <w:t>Valoriser la qualité des ressources locales et développer l’économie circulaire ;</w:t>
      </w:r>
    </w:p>
    <w:p w:rsidR="00B31B02" w:rsidRDefault="00B31B02" w:rsidP="00B31B02">
      <w:pPr>
        <w:pStyle w:val="Paragraphedeliste"/>
        <w:numPr>
          <w:ilvl w:val="0"/>
          <w:numId w:val="12"/>
        </w:numPr>
        <w:rPr>
          <w:sz w:val="24"/>
          <w:szCs w:val="24"/>
        </w:rPr>
      </w:pPr>
      <w:r>
        <w:rPr>
          <w:sz w:val="24"/>
          <w:szCs w:val="24"/>
        </w:rPr>
        <w:t>Diffuser l’attractivité culturelle et patrimoniale.</w:t>
      </w:r>
    </w:p>
    <w:p w:rsidR="00B31B02" w:rsidRDefault="00B31B02" w:rsidP="00B31B02">
      <w:pPr>
        <w:pStyle w:val="Paragraphedeliste"/>
        <w:numPr>
          <w:ilvl w:val="0"/>
          <w:numId w:val="11"/>
        </w:numPr>
        <w:rPr>
          <w:sz w:val="24"/>
          <w:szCs w:val="24"/>
        </w:rPr>
      </w:pPr>
      <w:r>
        <w:rPr>
          <w:sz w:val="24"/>
          <w:szCs w:val="24"/>
        </w:rPr>
        <w:t>Vis-à-vis de l’intention stratégique « promouvoir l’économie maritime, de la montagne et du littoral » :</w:t>
      </w:r>
    </w:p>
    <w:p w:rsidR="00B31B02" w:rsidRDefault="00B31B02" w:rsidP="00B31B02">
      <w:pPr>
        <w:pStyle w:val="Paragraphedeliste"/>
        <w:numPr>
          <w:ilvl w:val="0"/>
          <w:numId w:val="13"/>
        </w:numPr>
        <w:rPr>
          <w:sz w:val="24"/>
          <w:szCs w:val="24"/>
        </w:rPr>
      </w:pPr>
      <w:r>
        <w:rPr>
          <w:sz w:val="24"/>
          <w:szCs w:val="24"/>
        </w:rPr>
        <w:t>Valoriser les ressources locales (espaces naturels, milieux aquatiques, forêts, productions agricoles) et préserver la biodiversité ;</w:t>
      </w:r>
    </w:p>
    <w:p w:rsidR="00B31B02" w:rsidRDefault="00B31B02" w:rsidP="00B31B02">
      <w:pPr>
        <w:pStyle w:val="Paragraphedeliste"/>
        <w:numPr>
          <w:ilvl w:val="0"/>
          <w:numId w:val="13"/>
        </w:numPr>
        <w:rPr>
          <w:sz w:val="24"/>
          <w:szCs w:val="24"/>
        </w:rPr>
      </w:pPr>
      <w:r>
        <w:rPr>
          <w:sz w:val="24"/>
          <w:szCs w:val="24"/>
        </w:rPr>
        <w:t>Diversifier l’inter saisonnalité et les circuits-courts ;</w:t>
      </w:r>
    </w:p>
    <w:p w:rsidR="00F5179A" w:rsidRDefault="00B31B02" w:rsidP="00F5179A">
      <w:pPr>
        <w:pStyle w:val="Paragraphedeliste"/>
        <w:numPr>
          <w:ilvl w:val="0"/>
          <w:numId w:val="13"/>
        </w:numPr>
        <w:rPr>
          <w:sz w:val="24"/>
          <w:szCs w:val="24"/>
        </w:rPr>
      </w:pPr>
      <w:r>
        <w:rPr>
          <w:sz w:val="24"/>
          <w:szCs w:val="24"/>
        </w:rPr>
        <w:t>Favoriser l’accessibilité à des formations spécialisées en fonction des spécificités des territoires</w:t>
      </w:r>
      <w:r w:rsidR="00F5179A">
        <w:rPr>
          <w:sz w:val="24"/>
          <w:szCs w:val="24"/>
        </w:rPr>
        <w:t>.</w:t>
      </w:r>
    </w:p>
    <w:p w:rsidR="00521401" w:rsidRDefault="00521401" w:rsidP="00521401">
      <w:pPr>
        <w:pStyle w:val="Paragraphedeliste"/>
        <w:ind w:left="1440"/>
        <w:rPr>
          <w:sz w:val="24"/>
          <w:szCs w:val="24"/>
        </w:rPr>
      </w:pPr>
    </w:p>
    <w:p w:rsidR="00F5179A" w:rsidRDefault="00F5179A" w:rsidP="00F5179A">
      <w:pPr>
        <w:ind w:left="360"/>
        <w:rPr>
          <w:sz w:val="24"/>
          <w:szCs w:val="24"/>
        </w:rPr>
      </w:pPr>
      <w:r>
        <w:rPr>
          <w:sz w:val="24"/>
          <w:szCs w:val="24"/>
        </w:rPr>
        <w:t>Dans l’atelier correspondant à la sous-orientation « rechercher les équilibres sociaux et l’équité territoriale », les objectifs qui ont été priorisés sont les suivants :</w:t>
      </w:r>
    </w:p>
    <w:p w:rsidR="00F5179A" w:rsidRDefault="00F5179A" w:rsidP="00F5179A">
      <w:pPr>
        <w:pStyle w:val="Paragraphedeliste"/>
        <w:numPr>
          <w:ilvl w:val="0"/>
          <w:numId w:val="11"/>
        </w:numPr>
        <w:rPr>
          <w:sz w:val="24"/>
          <w:szCs w:val="24"/>
        </w:rPr>
      </w:pPr>
      <w:r>
        <w:rPr>
          <w:sz w:val="24"/>
          <w:szCs w:val="24"/>
        </w:rPr>
        <w:t>Vis-à-vis de l’intention stratégique « réduire les inégalités sociales et la pauvreté » :</w:t>
      </w:r>
    </w:p>
    <w:p w:rsidR="00F5179A" w:rsidRDefault="00F5179A" w:rsidP="00F5179A">
      <w:pPr>
        <w:pStyle w:val="Paragraphedeliste"/>
        <w:numPr>
          <w:ilvl w:val="0"/>
          <w:numId w:val="14"/>
        </w:numPr>
        <w:rPr>
          <w:sz w:val="24"/>
          <w:szCs w:val="24"/>
        </w:rPr>
      </w:pPr>
      <w:r>
        <w:rPr>
          <w:sz w:val="24"/>
          <w:szCs w:val="24"/>
        </w:rPr>
        <w:t>Adapter la politique de logement en fonction du territoire ;</w:t>
      </w:r>
    </w:p>
    <w:p w:rsidR="00F5179A" w:rsidRDefault="00F5179A" w:rsidP="00F5179A">
      <w:pPr>
        <w:pStyle w:val="Paragraphedeliste"/>
        <w:numPr>
          <w:ilvl w:val="0"/>
          <w:numId w:val="14"/>
        </w:numPr>
        <w:rPr>
          <w:sz w:val="24"/>
          <w:szCs w:val="24"/>
        </w:rPr>
      </w:pPr>
      <w:r>
        <w:rPr>
          <w:sz w:val="24"/>
          <w:szCs w:val="24"/>
        </w:rPr>
        <w:t xml:space="preserve">Intégrer la précarité énergétique et la vulnérabilité aux changements climatiques à cette politique. </w:t>
      </w:r>
    </w:p>
    <w:p w:rsidR="00F5179A" w:rsidRDefault="00F5179A" w:rsidP="00F5179A">
      <w:pPr>
        <w:pStyle w:val="Paragraphedeliste"/>
        <w:numPr>
          <w:ilvl w:val="0"/>
          <w:numId w:val="11"/>
        </w:numPr>
        <w:rPr>
          <w:sz w:val="24"/>
          <w:szCs w:val="24"/>
        </w:rPr>
      </w:pPr>
      <w:r>
        <w:rPr>
          <w:sz w:val="24"/>
          <w:szCs w:val="24"/>
        </w:rPr>
        <w:t>Vis-à-vis de l’intention stratégique « promouvoir une stratégie régionale de la connaissance » :</w:t>
      </w:r>
    </w:p>
    <w:p w:rsidR="00F5179A" w:rsidRDefault="00521401" w:rsidP="00F5179A">
      <w:pPr>
        <w:pStyle w:val="Paragraphedeliste"/>
        <w:numPr>
          <w:ilvl w:val="0"/>
          <w:numId w:val="15"/>
        </w:numPr>
        <w:rPr>
          <w:sz w:val="24"/>
          <w:szCs w:val="24"/>
        </w:rPr>
      </w:pPr>
      <w:r>
        <w:rPr>
          <w:sz w:val="24"/>
          <w:szCs w:val="24"/>
        </w:rPr>
        <w:t>Créer et promouvoir des réseaux d’acteurs et impliquer, entre autres, les associations ;</w:t>
      </w:r>
    </w:p>
    <w:p w:rsidR="00521401" w:rsidRDefault="00521401" w:rsidP="00F5179A">
      <w:pPr>
        <w:pStyle w:val="Paragraphedeliste"/>
        <w:numPr>
          <w:ilvl w:val="0"/>
          <w:numId w:val="15"/>
        </w:numPr>
        <w:rPr>
          <w:sz w:val="24"/>
          <w:szCs w:val="24"/>
        </w:rPr>
      </w:pPr>
      <w:r>
        <w:rPr>
          <w:sz w:val="24"/>
          <w:szCs w:val="24"/>
        </w:rPr>
        <w:t xml:space="preserve">S’appuyer sur le modèle du CRIGE PACA ; </w:t>
      </w:r>
    </w:p>
    <w:p w:rsidR="00521401" w:rsidRDefault="00521401" w:rsidP="00F5179A">
      <w:pPr>
        <w:pStyle w:val="Paragraphedeliste"/>
        <w:numPr>
          <w:ilvl w:val="0"/>
          <w:numId w:val="15"/>
        </w:numPr>
        <w:rPr>
          <w:sz w:val="24"/>
          <w:szCs w:val="24"/>
        </w:rPr>
      </w:pPr>
      <w:r>
        <w:rPr>
          <w:sz w:val="24"/>
          <w:szCs w:val="24"/>
        </w:rPr>
        <w:t>Développer les infrastructures numériques, préalable à la promotion d’une stratégie régionale de la connaissance.</w:t>
      </w:r>
    </w:p>
    <w:p w:rsidR="00665B01" w:rsidRDefault="00665B01" w:rsidP="00665B01">
      <w:pPr>
        <w:rPr>
          <w:sz w:val="24"/>
          <w:szCs w:val="24"/>
        </w:rPr>
      </w:pPr>
    </w:p>
    <w:p w:rsidR="00665B01" w:rsidRDefault="00665B01" w:rsidP="00665B01">
      <w:pPr>
        <w:rPr>
          <w:sz w:val="24"/>
          <w:szCs w:val="24"/>
        </w:rPr>
      </w:pPr>
    </w:p>
    <w:p w:rsidR="00665B01" w:rsidRPr="00665B01" w:rsidRDefault="00665B01" w:rsidP="00665B01">
      <w:pPr>
        <w:rPr>
          <w:sz w:val="24"/>
          <w:szCs w:val="24"/>
        </w:rPr>
      </w:pPr>
    </w:p>
    <w:p w:rsidR="00521401" w:rsidRDefault="00521401" w:rsidP="00521401">
      <w:pPr>
        <w:pStyle w:val="Paragraphedeliste"/>
        <w:numPr>
          <w:ilvl w:val="0"/>
          <w:numId w:val="11"/>
        </w:numPr>
        <w:rPr>
          <w:sz w:val="24"/>
          <w:szCs w:val="24"/>
        </w:rPr>
      </w:pPr>
      <w:r>
        <w:rPr>
          <w:sz w:val="24"/>
          <w:szCs w:val="24"/>
        </w:rPr>
        <w:lastRenderedPageBreak/>
        <w:t>Vis-à-vis de l’intention stratégique « concevoir les modalités de désenclavement des territoires » :</w:t>
      </w:r>
    </w:p>
    <w:p w:rsidR="00521401" w:rsidRDefault="00521401" w:rsidP="00521401">
      <w:pPr>
        <w:pStyle w:val="Paragraphedeliste"/>
        <w:numPr>
          <w:ilvl w:val="0"/>
          <w:numId w:val="16"/>
        </w:numPr>
        <w:rPr>
          <w:sz w:val="24"/>
          <w:szCs w:val="24"/>
        </w:rPr>
      </w:pPr>
      <w:r>
        <w:rPr>
          <w:sz w:val="24"/>
          <w:szCs w:val="24"/>
        </w:rPr>
        <w:t>Encourager les solidarités sur l’eau en termes de ressource comme de gestion des risques naturels ;</w:t>
      </w:r>
    </w:p>
    <w:p w:rsidR="00521401" w:rsidRDefault="00521401" w:rsidP="00521401">
      <w:pPr>
        <w:pStyle w:val="Paragraphedeliste"/>
        <w:numPr>
          <w:ilvl w:val="0"/>
          <w:numId w:val="16"/>
        </w:numPr>
        <w:rPr>
          <w:sz w:val="24"/>
          <w:szCs w:val="24"/>
        </w:rPr>
      </w:pPr>
      <w:r>
        <w:rPr>
          <w:sz w:val="24"/>
          <w:szCs w:val="24"/>
        </w:rPr>
        <w:t>Renforcer le pacte territorial sur le partage de la ressource en eau ;</w:t>
      </w:r>
    </w:p>
    <w:p w:rsidR="00521401" w:rsidRDefault="00521401" w:rsidP="00521401">
      <w:pPr>
        <w:pStyle w:val="Paragraphedeliste"/>
        <w:numPr>
          <w:ilvl w:val="0"/>
          <w:numId w:val="16"/>
        </w:numPr>
        <w:rPr>
          <w:sz w:val="24"/>
          <w:szCs w:val="24"/>
        </w:rPr>
      </w:pPr>
      <w:r>
        <w:rPr>
          <w:sz w:val="24"/>
          <w:szCs w:val="24"/>
        </w:rPr>
        <w:t>Prendre en compte les interactions entre territoires ruraux, périurbains et urbains.</w:t>
      </w:r>
    </w:p>
    <w:p w:rsidR="00521401" w:rsidRDefault="00521401" w:rsidP="00521401">
      <w:pPr>
        <w:pStyle w:val="Paragraphedeliste"/>
        <w:ind w:left="1440"/>
        <w:rPr>
          <w:sz w:val="24"/>
          <w:szCs w:val="24"/>
        </w:rPr>
      </w:pPr>
    </w:p>
    <w:p w:rsidR="00521401" w:rsidRDefault="00521401" w:rsidP="00521401">
      <w:pPr>
        <w:ind w:left="360"/>
        <w:rPr>
          <w:sz w:val="24"/>
          <w:szCs w:val="24"/>
        </w:rPr>
      </w:pPr>
      <w:r>
        <w:rPr>
          <w:sz w:val="24"/>
          <w:szCs w:val="24"/>
        </w:rPr>
        <w:t>Enfin, dans l’atelier correspondant à la sous-orientation « impulser et animer le développement au service d’une diversité de territoires et de situations », les objectifs qui ont été priorisés sont les suivants :</w:t>
      </w:r>
    </w:p>
    <w:p w:rsidR="00521401" w:rsidRDefault="00E84AA7" w:rsidP="00E84AA7">
      <w:pPr>
        <w:pStyle w:val="Paragraphedeliste"/>
        <w:numPr>
          <w:ilvl w:val="0"/>
          <w:numId w:val="11"/>
        </w:numPr>
        <w:rPr>
          <w:sz w:val="24"/>
          <w:szCs w:val="24"/>
        </w:rPr>
      </w:pPr>
      <w:r>
        <w:rPr>
          <w:sz w:val="24"/>
          <w:szCs w:val="24"/>
        </w:rPr>
        <w:t>Notion de solidarité, de responsabilité et d’équilibre à avoir ;</w:t>
      </w:r>
    </w:p>
    <w:p w:rsidR="00E84AA7" w:rsidRDefault="00E84AA7" w:rsidP="00E84AA7">
      <w:pPr>
        <w:pStyle w:val="Paragraphedeliste"/>
        <w:numPr>
          <w:ilvl w:val="0"/>
          <w:numId w:val="11"/>
        </w:numPr>
        <w:rPr>
          <w:sz w:val="24"/>
          <w:szCs w:val="24"/>
        </w:rPr>
      </w:pPr>
      <w:r>
        <w:rPr>
          <w:sz w:val="24"/>
          <w:szCs w:val="24"/>
        </w:rPr>
        <w:t>Définir les enjeux de chaque famille de territoires pour créer des passerelles, de nouvelles formes de coopérativité ;</w:t>
      </w:r>
    </w:p>
    <w:p w:rsidR="00E84AA7" w:rsidRDefault="00E84AA7" w:rsidP="00E84AA7">
      <w:pPr>
        <w:pStyle w:val="Paragraphedeliste"/>
        <w:numPr>
          <w:ilvl w:val="0"/>
          <w:numId w:val="11"/>
        </w:numPr>
        <w:rPr>
          <w:sz w:val="24"/>
          <w:szCs w:val="24"/>
        </w:rPr>
      </w:pPr>
      <w:r>
        <w:rPr>
          <w:sz w:val="24"/>
          <w:szCs w:val="24"/>
        </w:rPr>
        <w:t>Atteindre la justice territoriale sur la base d’une vision partagée par la mise en place de lieux de débats et de travail afin de garantir la complémentarité territoriale ;</w:t>
      </w:r>
    </w:p>
    <w:p w:rsidR="00E84AA7" w:rsidRDefault="00E84AA7" w:rsidP="00E84AA7">
      <w:pPr>
        <w:pStyle w:val="Paragraphedeliste"/>
        <w:numPr>
          <w:ilvl w:val="0"/>
          <w:numId w:val="11"/>
        </w:numPr>
        <w:rPr>
          <w:sz w:val="24"/>
          <w:szCs w:val="24"/>
        </w:rPr>
      </w:pPr>
      <w:r>
        <w:rPr>
          <w:sz w:val="24"/>
          <w:szCs w:val="24"/>
        </w:rPr>
        <w:t>Nécessité d’instaurer un lieu de gouvernance pour le suivi du SRADDET via la CTAP (Convention Territoriale d’Aménagement Public) mais avec un élargissement aux autres acteurs ;</w:t>
      </w:r>
    </w:p>
    <w:p w:rsidR="00E84AA7" w:rsidRPr="00E84AA7" w:rsidRDefault="00E84AA7" w:rsidP="00E84AA7">
      <w:pPr>
        <w:pStyle w:val="Paragraphedeliste"/>
        <w:numPr>
          <w:ilvl w:val="0"/>
          <w:numId w:val="11"/>
        </w:numPr>
        <w:rPr>
          <w:sz w:val="24"/>
          <w:szCs w:val="24"/>
        </w:rPr>
      </w:pPr>
      <w:r>
        <w:rPr>
          <w:sz w:val="24"/>
          <w:szCs w:val="24"/>
        </w:rPr>
        <w:t>Nécessité d’organiser le dialogue avec la société civile, ce qui pose la question des ressources et de la montée en compétence.</w:t>
      </w:r>
    </w:p>
    <w:p w:rsidR="0029750B" w:rsidRDefault="0029750B" w:rsidP="0029750B">
      <w:pPr>
        <w:rPr>
          <w:sz w:val="24"/>
          <w:szCs w:val="24"/>
        </w:rPr>
      </w:pPr>
    </w:p>
    <w:p w:rsidR="0029750B" w:rsidRPr="00E84AA7" w:rsidRDefault="0029750B" w:rsidP="0029750B">
      <w:pPr>
        <w:pStyle w:val="Paragraphedeliste"/>
        <w:numPr>
          <w:ilvl w:val="0"/>
          <w:numId w:val="1"/>
        </w:numPr>
        <w:rPr>
          <w:sz w:val="24"/>
          <w:szCs w:val="24"/>
        </w:rPr>
      </w:pPr>
      <w:r>
        <w:rPr>
          <w:b/>
          <w:sz w:val="24"/>
          <w:szCs w:val="24"/>
        </w:rPr>
        <w:t>Clôture</w:t>
      </w:r>
      <w:r w:rsidRPr="004006B4">
        <w:rPr>
          <w:b/>
          <w:sz w:val="24"/>
          <w:szCs w:val="24"/>
        </w:rPr>
        <w:t xml:space="preserve"> </w:t>
      </w:r>
      <w:r>
        <w:rPr>
          <w:b/>
          <w:sz w:val="24"/>
          <w:szCs w:val="24"/>
        </w:rPr>
        <w:t>du</w:t>
      </w:r>
      <w:r w:rsidRPr="004006B4">
        <w:rPr>
          <w:b/>
          <w:sz w:val="24"/>
          <w:szCs w:val="24"/>
        </w:rPr>
        <w:t xml:space="preserve"> forum / Roger DIDIER – Conseiller régional, Vice-Président à l’aménagement du territoire</w:t>
      </w:r>
    </w:p>
    <w:p w:rsidR="00E84AA7" w:rsidRDefault="00E84AA7" w:rsidP="00E84AA7">
      <w:pPr>
        <w:ind w:left="360"/>
        <w:rPr>
          <w:sz w:val="24"/>
          <w:szCs w:val="24"/>
        </w:rPr>
      </w:pPr>
    </w:p>
    <w:p w:rsidR="00E84AA7" w:rsidRDefault="00E84AA7" w:rsidP="00E84AA7">
      <w:pPr>
        <w:ind w:left="360"/>
        <w:rPr>
          <w:sz w:val="24"/>
          <w:szCs w:val="24"/>
        </w:rPr>
      </w:pPr>
      <w:r>
        <w:rPr>
          <w:sz w:val="24"/>
          <w:szCs w:val="24"/>
        </w:rPr>
        <w:t xml:space="preserve">Il faudra porter une attention toute particulière sur la nécessité d’assurer une cohérence entre la définition du SRADDET et sa mise en œuvre. Il est donc important de prévoir son suivi ainsi que son évaluation. </w:t>
      </w:r>
    </w:p>
    <w:p w:rsidR="00E84AA7" w:rsidRDefault="00E84AA7" w:rsidP="00E84AA7">
      <w:pPr>
        <w:ind w:left="360"/>
        <w:rPr>
          <w:sz w:val="24"/>
          <w:szCs w:val="24"/>
        </w:rPr>
      </w:pPr>
      <w:r>
        <w:rPr>
          <w:sz w:val="24"/>
          <w:szCs w:val="24"/>
        </w:rPr>
        <w:t xml:space="preserve">Enfin, il faudra bien différencier l’aspect ingénierie du fournisseur. </w:t>
      </w:r>
    </w:p>
    <w:p w:rsidR="00E84AA7" w:rsidRDefault="00E84AA7" w:rsidP="00E84AA7">
      <w:pPr>
        <w:ind w:left="360"/>
        <w:rPr>
          <w:sz w:val="24"/>
          <w:szCs w:val="24"/>
        </w:rPr>
      </w:pPr>
      <w:r>
        <w:rPr>
          <w:sz w:val="24"/>
          <w:szCs w:val="24"/>
        </w:rPr>
        <w:t xml:space="preserve">Le mandat régional sera axé autour du SRADDET dans le cadre de la négociation du CPER. </w:t>
      </w:r>
    </w:p>
    <w:p w:rsidR="00E84AA7" w:rsidRPr="00E84AA7" w:rsidRDefault="00E84AA7" w:rsidP="00E84AA7">
      <w:pPr>
        <w:ind w:left="360"/>
        <w:rPr>
          <w:sz w:val="24"/>
          <w:szCs w:val="24"/>
        </w:rPr>
      </w:pPr>
      <w:r>
        <w:rPr>
          <w:sz w:val="24"/>
          <w:szCs w:val="24"/>
        </w:rPr>
        <w:t xml:space="preserve">Un forum de synthèse est prévu le 12 Juillet à l’hémicycle de l’Hôtel de Région. Il aura pour objet de présenter la stratégie régionale et de restituer la synthèse des 3 forums thématiques auxquels nous avons participé et qui ont permis de définir les différents objectifs de ce schéma. </w:t>
      </w:r>
    </w:p>
    <w:p w:rsidR="00E84AA7" w:rsidRDefault="00E84AA7" w:rsidP="0029750B">
      <w:pPr>
        <w:rPr>
          <w:sz w:val="24"/>
          <w:szCs w:val="24"/>
        </w:rPr>
      </w:pPr>
    </w:p>
    <w:p w:rsidR="00E84AA7" w:rsidRPr="00E84AA7" w:rsidRDefault="00E84AA7" w:rsidP="00E84AA7">
      <w:pPr>
        <w:rPr>
          <w:sz w:val="24"/>
          <w:szCs w:val="24"/>
        </w:rPr>
      </w:pPr>
    </w:p>
    <w:p w:rsidR="00E84AA7" w:rsidRPr="00E84AA7" w:rsidRDefault="00E84AA7" w:rsidP="00E84AA7">
      <w:pPr>
        <w:rPr>
          <w:sz w:val="24"/>
          <w:szCs w:val="24"/>
        </w:rPr>
      </w:pPr>
    </w:p>
    <w:p w:rsidR="00E84AA7" w:rsidRPr="00E84AA7" w:rsidRDefault="00E84AA7" w:rsidP="00E84AA7">
      <w:pPr>
        <w:rPr>
          <w:sz w:val="24"/>
          <w:szCs w:val="24"/>
        </w:rPr>
      </w:pPr>
    </w:p>
    <w:p w:rsidR="00E84AA7" w:rsidRPr="00E84AA7" w:rsidRDefault="00E84AA7" w:rsidP="00E84AA7">
      <w:pPr>
        <w:rPr>
          <w:sz w:val="24"/>
          <w:szCs w:val="24"/>
        </w:rPr>
      </w:pPr>
    </w:p>
    <w:p w:rsidR="00E84AA7" w:rsidRPr="00E84AA7" w:rsidRDefault="00E84AA7" w:rsidP="00E84AA7">
      <w:pPr>
        <w:rPr>
          <w:sz w:val="24"/>
          <w:szCs w:val="24"/>
        </w:rPr>
      </w:pPr>
    </w:p>
    <w:p w:rsidR="00E84AA7" w:rsidRPr="00E84AA7" w:rsidRDefault="00E84AA7" w:rsidP="00E84AA7">
      <w:pPr>
        <w:rPr>
          <w:sz w:val="24"/>
          <w:szCs w:val="24"/>
        </w:rPr>
      </w:pPr>
    </w:p>
    <w:p w:rsidR="00E84AA7" w:rsidRPr="00E84AA7" w:rsidRDefault="00E84AA7" w:rsidP="00E84AA7">
      <w:pPr>
        <w:rPr>
          <w:sz w:val="24"/>
          <w:szCs w:val="24"/>
        </w:rPr>
      </w:pPr>
    </w:p>
    <w:p w:rsidR="00E84AA7" w:rsidRPr="00E84AA7" w:rsidRDefault="00E84AA7" w:rsidP="00E84AA7">
      <w:pPr>
        <w:rPr>
          <w:sz w:val="24"/>
          <w:szCs w:val="24"/>
        </w:rPr>
      </w:pPr>
    </w:p>
    <w:p w:rsidR="00E84AA7" w:rsidRPr="00E84AA7" w:rsidRDefault="00E84AA7" w:rsidP="00E84AA7">
      <w:pPr>
        <w:rPr>
          <w:sz w:val="24"/>
          <w:szCs w:val="24"/>
        </w:rPr>
      </w:pPr>
    </w:p>
    <w:p w:rsidR="00E84AA7" w:rsidRPr="00E84AA7" w:rsidRDefault="00E84AA7" w:rsidP="00E84AA7">
      <w:pPr>
        <w:rPr>
          <w:sz w:val="24"/>
          <w:szCs w:val="24"/>
        </w:rPr>
      </w:pPr>
    </w:p>
    <w:p w:rsidR="0029750B" w:rsidRPr="00E84AA7" w:rsidRDefault="0029750B" w:rsidP="00E84AA7">
      <w:pPr>
        <w:tabs>
          <w:tab w:val="left" w:pos="2430"/>
        </w:tabs>
        <w:rPr>
          <w:sz w:val="24"/>
          <w:szCs w:val="24"/>
        </w:rPr>
      </w:pPr>
      <w:bookmarkStart w:id="0" w:name="_GoBack"/>
      <w:bookmarkEnd w:id="0"/>
    </w:p>
    <w:sectPr w:rsidR="0029750B" w:rsidRPr="00E84AA7" w:rsidSect="00C60AF4">
      <w:footerReference w:type="default" r:id="rId9"/>
      <w:pgSz w:w="11906" w:h="16838"/>
      <w:pgMar w:top="387" w:right="1133" w:bottom="397" w:left="1134"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53C" w:rsidRDefault="0017053C" w:rsidP="00C60AF4">
      <w:pPr>
        <w:spacing w:before="0"/>
      </w:pPr>
      <w:r>
        <w:separator/>
      </w:r>
    </w:p>
  </w:endnote>
  <w:endnote w:type="continuationSeparator" w:id="0">
    <w:p w:rsidR="0017053C" w:rsidRDefault="0017053C" w:rsidP="00C60AF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34300"/>
      <w:docPartObj>
        <w:docPartGallery w:val="Page Numbers (Bottom of Page)"/>
        <w:docPartUnique/>
      </w:docPartObj>
    </w:sdtPr>
    <w:sdtEndPr/>
    <w:sdtContent>
      <w:p w:rsidR="00AC15F0" w:rsidRDefault="00674694" w:rsidP="00AC15F0">
        <w:pPr>
          <w:pStyle w:val="Pieddepage"/>
        </w:pPr>
        <w:r>
          <w:rPr>
            <w:b/>
            <w:sz w:val="16"/>
            <w:szCs w:val="16"/>
          </w:rPr>
          <w:t xml:space="preserve">CR Forum de </w:t>
        </w:r>
        <w:r w:rsidR="0029750B">
          <w:rPr>
            <w:b/>
            <w:sz w:val="16"/>
            <w:szCs w:val="16"/>
          </w:rPr>
          <w:t>« </w:t>
        </w:r>
        <w:r w:rsidR="00F2777F">
          <w:rPr>
            <w:b/>
            <w:sz w:val="16"/>
            <w:szCs w:val="16"/>
          </w:rPr>
          <w:t>mettre en capacité les territoires en conjuguant diversité et égalité</w:t>
        </w:r>
        <w:r w:rsidR="0029750B">
          <w:rPr>
            <w:b/>
            <w:sz w:val="16"/>
            <w:szCs w:val="16"/>
          </w:rPr>
          <w:t> » du SRADDET</w:t>
        </w:r>
        <w:r>
          <w:rPr>
            <w:b/>
            <w:sz w:val="16"/>
            <w:szCs w:val="16"/>
          </w:rPr>
          <w:t xml:space="preserve"> du </w:t>
        </w:r>
        <w:r w:rsidR="00F2777F">
          <w:rPr>
            <w:b/>
            <w:sz w:val="16"/>
            <w:szCs w:val="16"/>
          </w:rPr>
          <w:t>22</w:t>
        </w:r>
        <w:r>
          <w:rPr>
            <w:b/>
            <w:sz w:val="16"/>
            <w:szCs w:val="16"/>
          </w:rPr>
          <w:t>/0</w:t>
        </w:r>
        <w:r w:rsidR="0029750B">
          <w:rPr>
            <w:b/>
            <w:sz w:val="16"/>
            <w:szCs w:val="16"/>
          </w:rPr>
          <w:t>3/2017 – ARFPPMA PACA – 19/04</w:t>
        </w:r>
        <w:r w:rsidR="004E1065">
          <w:rPr>
            <w:b/>
            <w:sz w:val="16"/>
            <w:szCs w:val="16"/>
          </w:rPr>
          <w:t xml:space="preserve">/2017                                               </w:t>
        </w:r>
        <w:r w:rsidR="00AC15F0" w:rsidRPr="00AC15F0">
          <w:rPr>
            <w:b/>
            <w:sz w:val="16"/>
            <w:szCs w:val="16"/>
          </w:rPr>
          <w:t xml:space="preserve">                                                                                                            </w:t>
        </w:r>
        <w:r w:rsidR="00AC15F0">
          <w:rPr>
            <w:b/>
            <w:sz w:val="16"/>
            <w:szCs w:val="16"/>
          </w:rPr>
          <w:t xml:space="preserve">                                                    </w:t>
        </w:r>
        <w:r w:rsidR="00AC15F0">
          <w:fldChar w:fldCharType="begin"/>
        </w:r>
        <w:r w:rsidR="00AC15F0">
          <w:instrText>PAGE   \* MERGEFORMAT</w:instrText>
        </w:r>
        <w:r w:rsidR="00AC15F0">
          <w:fldChar w:fldCharType="separate"/>
        </w:r>
        <w:r w:rsidR="00665B01">
          <w:rPr>
            <w:noProof/>
          </w:rPr>
          <w:t>3</w:t>
        </w:r>
        <w:r w:rsidR="00AC15F0">
          <w:fldChar w:fldCharType="end"/>
        </w:r>
      </w:p>
    </w:sdtContent>
  </w:sdt>
  <w:p w:rsidR="00C60AF4" w:rsidRDefault="00C60A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53C" w:rsidRDefault="0017053C" w:rsidP="00C60AF4">
      <w:pPr>
        <w:spacing w:before="0"/>
      </w:pPr>
      <w:r>
        <w:separator/>
      </w:r>
    </w:p>
  </w:footnote>
  <w:footnote w:type="continuationSeparator" w:id="0">
    <w:p w:rsidR="0017053C" w:rsidRDefault="0017053C" w:rsidP="00C60AF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6C0E"/>
    <w:multiLevelType w:val="hybridMultilevel"/>
    <w:tmpl w:val="C24C99B0"/>
    <w:lvl w:ilvl="0" w:tplc="F6B62BB0">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487913"/>
    <w:multiLevelType w:val="hybridMultilevel"/>
    <w:tmpl w:val="3B266C1C"/>
    <w:lvl w:ilvl="0" w:tplc="4DE48B74">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DAC7D33"/>
    <w:multiLevelType w:val="hybridMultilevel"/>
    <w:tmpl w:val="E348BBEA"/>
    <w:lvl w:ilvl="0" w:tplc="4DE48B74">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4FE6F3F"/>
    <w:multiLevelType w:val="hybridMultilevel"/>
    <w:tmpl w:val="46663946"/>
    <w:lvl w:ilvl="0" w:tplc="C6C62EF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ACD3084"/>
    <w:multiLevelType w:val="hybridMultilevel"/>
    <w:tmpl w:val="BEBEEE9A"/>
    <w:lvl w:ilvl="0" w:tplc="E10AD6EC">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B20228B"/>
    <w:multiLevelType w:val="hybridMultilevel"/>
    <w:tmpl w:val="A9DCCDFE"/>
    <w:lvl w:ilvl="0" w:tplc="43A4674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57342B5"/>
    <w:multiLevelType w:val="hybridMultilevel"/>
    <w:tmpl w:val="EE3030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402EA6"/>
    <w:multiLevelType w:val="hybridMultilevel"/>
    <w:tmpl w:val="FA3A3190"/>
    <w:lvl w:ilvl="0" w:tplc="923A24C4">
      <w:start w:val="90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3CA2690"/>
    <w:multiLevelType w:val="hybridMultilevel"/>
    <w:tmpl w:val="A51A897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56FC3BD9"/>
    <w:multiLevelType w:val="hybridMultilevel"/>
    <w:tmpl w:val="BC4C30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060457"/>
    <w:multiLevelType w:val="hybridMultilevel"/>
    <w:tmpl w:val="694AD21E"/>
    <w:lvl w:ilvl="0" w:tplc="4DE48B74">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6EFA4CF9"/>
    <w:multiLevelType w:val="hybridMultilevel"/>
    <w:tmpl w:val="7D2C7C6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1855206"/>
    <w:multiLevelType w:val="hybridMultilevel"/>
    <w:tmpl w:val="A9BAD15E"/>
    <w:lvl w:ilvl="0" w:tplc="4DE48B74">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6B021E3"/>
    <w:multiLevelType w:val="hybridMultilevel"/>
    <w:tmpl w:val="68BED82E"/>
    <w:lvl w:ilvl="0" w:tplc="4DE48B74">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78E82C9F"/>
    <w:multiLevelType w:val="hybridMultilevel"/>
    <w:tmpl w:val="3A38F51E"/>
    <w:lvl w:ilvl="0" w:tplc="4DE48B74">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79421CBC"/>
    <w:multiLevelType w:val="hybridMultilevel"/>
    <w:tmpl w:val="FB94097A"/>
    <w:lvl w:ilvl="0" w:tplc="E10AD6EC">
      <w:numFmt w:val="bullet"/>
      <w:lvlText w:val="-"/>
      <w:lvlJc w:val="left"/>
      <w:pPr>
        <w:ind w:left="178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9"/>
  </w:num>
  <w:num w:numId="2">
    <w:abstractNumId w:val="4"/>
  </w:num>
  <w:num w:numId="3">
    <w:abstractNumId w:val="6"/>
  </w:num>
  <w:num w:numId="4">
    <w:abstractNumId w:val="15"/>
  </w:num>
  <w:num w:numId="5">
    <w:abstractNumId w:val="5"/>
  </w:num>
  <w:num w:numId="6">
    <w:abstractNumId w:val="8"/>
  </w:num>
  <w:num w:numId="7">
    <w:abstractNumId w:val="3"/>
  </w:num>
  <w:num w:numId="8">
    <w:abstractNumId w:val="7"/>
  </w:num>
  <w:num w:numId="9">
    <w:abstractNumId w:val="12"/>
  </w:num>
  <w:num w:numId="10">
    <w:abstractNumId w:val="11"/>
  </w:num>
  <w:num w:numId="11">
    <w:abstractNumId w:val="0"/>
  </w:num>
  <w:num w:numId="12">
    <w:abstractNumId w:val="13"/>
  </w:num>
  <w:num w:numId="13">
    <w:abstractNumId w:val="2"/>
  </w:num>
  <w:num w:numId="14">
    <w:abstractNumId w:val="14"/>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F5"/>
    <w:rsid w:val="00026A86"/>
    <w:rsid w:val="000813E0"/>
    <w:rsid w:val="0008677E"/>
    <w:rsid w:val="000D1F50"/>
    <w:rsid w:val="000D57B2"/>
    <w:rsid w:val="00125A8D"/>
    <w:rsid w:val="00152E0B"/>
    <w:rsid w:val="00162AF2"/>
    <w:rsid w:val="00165B3B"/>
    <w:rsid w:val="0017053C"/>
    <w:rsid w:val="0017305B"/>
    <w:rsid w:val="001917CB"/>
    <w:rsid w:val="0022307D"/>
    <w:rsid w:val="00237F45"/>
    <w:rsid w:val="0024110E"/>
    <w:rsid w:val="00260C52"/>
    <w:rsid w:val="00290A21"/>
    <w:rsid w:val="00293A6B"/>
    <w:rsid w:val="0029750B"/>
    <w:rsid w:val="002D6136"/>
    <w:rsid w:val="002E51E4"/>
    <w:rsid w:val="0038300D"/>
    <w:rsid w:val="003A42DC"/>
    <w:rsid w:val="003E67B1"/>
    <w:rsid w:val="004006B4"/>
    <w:rsid w:val="004364BD"/>
    <w:rsid w:val="004546E7"/>
    <w:rsid w:val="00483E61"/>
    <w:rsid w:val="004B5BEB"/>
    <w:rsid w:val="004E1065"/>
    <w:rsid w:val="004E75D8"/>
    <w:rsid w:val="0051286A"/>
    <w:rsid w:val="00521401"/>
    <w:rsid w:val="00537718"/>
    <w:rsid w:val="005425B6"/>
    <w:rsid w:val="00576D71"/>
    <w:rsid w:val="005848F8"/>
    <w:rsid w:val="005935E3"/>
    <w:rsid w:val="00597F5A"/>
    <w:rsid w:val="005D0815"/>
    <w:rsid w:val="00627161"/>
    <w:rsid w:val="0066324B"/>
    <w:rsid w:val="0066594C"/>
    <w:rsid w:val="00665B01"/>
    <w:rsid w:val="00674694"/>
    <w:rsid w:val="006B73F2"/>
    <w:rsid w:val="006D0176"/>
    <w:rsid w:val="006F2A12"/>
    <w:rsid w:val="00730E31"/>
    <w:rsid w:val="007601CD"/>
    <w:rsid w:val="00793139"/>
    <w:rsid w:val="007B0C49"/>
    <w:rsid w:val="007C03B1"/>
    <w:rsid w:val="007C1FF8"/>
    <w:rsid w:val="007D3CF8"/>
    <w:rsid w:val="007E3578"/>
    <w:rsid w:val="00814A7E"/>
    <w:rsid w:val="00816B24"/>
    <w:rsid w:val="00883311"/>
    <w:rsid w:val="00896F9B"/>
    <w:rsid w:val="008B0CDA"/>
    <w:rsid w:val="00906ACF"/>
    <w:rsid w:val="00941CB8"/>
    <w:rsid w:val="0095032C"/>
    <w:rsid w:val="00981C07"/>
    <w:rsid w:val="009A2634"/>
    <w:rsid w:val="00A103C3"/>
    <w:rsid w:val="00A253A2"/>
    <w:rsid w:val="00A579C5"/>
    <w:rsid w:val="00A8293A"/>
    <w:rsid w:val="00AA0A99"/>
    <w:rsid w:val="00AC15F0"/>
    <w:rsid w:val="00B17308"/>
    <w:rsid w:val="00B21A9C"/>
    <w:rsid w:val="00B31B02"/>
    <w:rsid w:val="00B374D0"/>
    <w:rsid w:val="00B56CFA"/>
    <w:rsid w:val="00B60CC3"/>
    <w:rsid w:val="00B964DB"/>
    <w:rsid w:val="00BA450F"/>
    <w:rsid w:val="00BC6A2C"/>
    <w:rsid w:val="00C26110"/>
    <w:rsid w:val="00C60AF4"/>
    <w:rsid w:val="00C947F5"/>
    <w:rsid w:val="00CC0B7F"/>
    <w:rsid w:val="00D00078"/>
    <w:rsid w:val="00D269EA"/>
    <w:rsid w:val="00D67C1A"/>
    <w:rsid w:val="00D865F5"/>
    <w:rsid w:val="00D97D1E"/>
    <w:rsid w:val="00E2724B"/>
    <w:rsid w:val="00E30E55"/>
    <w:rsid w:val="00E84AA7"/>
    <w:rsid w:val="00EC26C7"/>
    <w:rsid w:val="00ED578C"/>
    <w:rsid w:val="00ED58BD"/>
    <w:rsid w:val="00F02355"/>
    <w:rsid w:val="00F25F7E"/>
    <w:rsid w:val="00F2777F"/>
    <w:rsid w:val="00F5179A"/>
    <w:rsid w:val="00F80B8E"/>
    <w:rsid w:val="00FA2FE0"/>
    <w:rsid w:val="00FA78C9"/>
    <w:rsid w:val="00FB6E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7E938"/>
  <w15:chartTrackingRefBased/>
  <w15:docId w15:val="{21372C66-6698-44B5-9154-F2FAC948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before="12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5F5"/>
    <w:pPr>
      <w:ind w:left="720"/>
      <w:contextualSpacing/>
    </w:pPr>
  </w:style>
  <w:style w:type="character" w:styleId="Lienhypertexte">
    <w:name w:val="Hyperlink"/>
    <w:basedOn w:val="Policepardfaut"/>
    <w:uiPriority w:val="99"/>
    <w:unhideWhenUsed/>
    <w:rsid w:val="00B964DB"/>
    <w:rPr>
      <w:color w:val="0563C1" w:themeColor="hyperlink"/>
      <w:u w:val="single"/>
    </w:rPr>
  </w:style>
  <w:style w:type="character" w:styleId="Lienhypertextesuivivisit">
    <w:name w:val="FollowedHyperlink"/>
    <w:basedOn w:val="Policepardfaut"/>
    <w:uiPriority w:val="99"/>
    <w:semiHidden/>
    <w:unhideWhenUsed/>
    <w:rsid w:val="00B964DB"/>
    <w:rPr>
      <w:color w:val="954F72" w:themeColor="followedHyperlink"/>
      <w:u w:val="single"/>
    </w:rPr>
  </w:style>
  <w:style w:type="paragraph" w:styleId="En-tte">
    <w:name w:val="header"/>
    <w:basedOn w:val="Normal"/>
    <w:link w:val="En-tteCar"/>
    <w:uiPriority w:val="99"/>
    <w:unhideWhenUsed/>
    <w:rsid w:val="00C60AF4"/>
    <w:pPr>
      <w:tabs>
        <w:tab w:val="center" w:pos="4536"/>
        <w:tab w:val="right" w:pos="9072"/>
      </w:tabs>
      <w:spacing w:before="0"/>
    </w:pPr>
  </w:style>
  <w:style w:type="character" w:customStyle="1" w:styleId="En-tteCar">
    <w:name w:val="En-tête Car"/>
    <w:basedOn w:val="Policepardfaut"/>
    <w:link w:val="En-tte"/>
    <w:uiPriority w:val="99"/>
    <w:rsid w:val="00C60AF4"/>
  </w:style>
  <w:style w:type="paragraph" w:styleId="Pieddepage">
    <w:name w:val="footer"/>
    <w:basedOn w:val="Normal"/>
    <w:link w:val="PieddepageCar"/>
    <w:uiPriority w:val="99"/>
    <w:unhideWhenUsed/>
    <w:rsid w:val="00C60AF4"/>
    <w:pPr>
      <w:tabs>
        <w:tab w:val="center" w:pos="4536"/>
        <w:tab w:val="right" w:pos="9072"/>
      </w:tabs>
      <w:spacing w:before="0"/>
    </w:pPr>
  </w:style>
  <w:style w:type="character" w:customStyle="1" w:styleId="PieddepageCar">
    <w:name w:val="Pied de page Car"/>
    <w:basedOn w:val="Policepardfaut"/>
    <w:link w:val="Pieddepage"/>
    <w:uiPriority w:val="99"/>
    <w:rsid w:val="00C60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A98D3-CCFC-44B7-BDAA-58FA9A97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977</Words>
  <Characters>5379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7</cp:revision>
  <dcterms:created xsi:type="dcterms:W3CDTF">2017-04-19T10:29:00Z</dcterms:created>
  <dcterms:modified xsi:type="dcterms:W3CDTF">2017-04-19T12:33:00Z</dcterms:modified>
</cp:coreProperties>
</file>